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 xml:space="preserve">Subject to applicable law and to any adopted regulations limiting the total amount of time allocated for public testimony on </w:t>
            </w:r>
            <w:proofErr w:type="gramStart"/>
            <w:r>
              <w:rPr>
                <w:sz w:val="20"/>
              </w:rPr>
              <w:t>particular issues</w:t>
            </w:r>
            <w:proofErr w:type="gramEnd"/>
            <w:r>
              <w:rPr>
                <w:sz w:val="20"/>
              </w:rPr>
              <w:t xml:space="preserve">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1003ACCE" w:rsidR="001832F8" w:rsidRDefault="00F90AE7">
            <w:pPr>
              <w:pStyle w:val="TableParagraph"/>
              <w:rPr>
                <w:rFonts w:ascii="Times New Roman"/>
                <w:sz w:val="14"/>
              </w:rPr>
            </w:pPr>
            <w:r>
              <w:rPr>
                <w:rFonts w:ascii="Times New Roman"/>
                <w:sz w:val="14"/>
              </w:rPr>
              <w:t>Elisha Tomasello @ 8:37am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222BC889"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883A61">
              <w:rPr>
                <w:sz w:val="20"/>
              </w:rPr>
              <w:t>SY 2022-2023 budget</w:t>
            </w:r>
            <w:r w:rsidR="00AE0580">
              <w:rPr>
                <w:sz w:val="20"/>
              </w:rPr>
              <w:t xml:space="preserve"> &amp; May 2022 financials</w:t>
            </w:r>
          </w:p>
          <w:p w14:paraId="3CD5CCF6" w14:textId="7A402716" w:rsidR="00883A61" w:rsidRDefault="00883A61" w:rsidP="00883A61">
            <w:pPr>
              <w:pStyle w:val="TableParagraph"/>
              <w:numPr>
                <w:ilvl w:val="0"/>
                <w:numId w:val="2"/>
              </w:numPr>
              <w:tabs>
                <w:tab w:val="left" w:pos="467"/>
                <w:tab w:val="left" w:pos="468"/>
              </w:tabs>
              <w:ind w:right="356"/>
              <w:rPr>
                <w:sz w:val="20"/>
              </w:rPr>
            </w:pPr>
            <w:r>
              <w:rPr>
                <w:sz w:val="20"/>
              </w:rPr>
              <w:t>Provide updates on 22-23 strategic plan</w:t>
            </w:r>
          </w:p>
          <w:p w14:paraId="0A285EEC" w14:textId="4F1A1F11" w:rsidR="00E302CF" w:rsidRDefault="00E302CF" w:rsidP="00883A61">
            <w:pPr>
              <w:pStyle w:val="TableParagraph"/>
              <w:numPr>
                <w:ilvl w:val="0"/>
                <w:numId w:val="2"/>
              </w:numPr>
              <w:tabs>
                <w:tab w:val="left" w:pos="467"/>
                <w:tab w:val="left" w:pos="468"/>
              </w:tabs>
              <w:ind w:right="356"/>
              <w:rPr>
                <w:sz w:val="20"/>
              </w:rPr>
            </w:pPr>
            <w:r>
              <w:rPr>
                <w:sz w:val="20"/>
              </w:rPr>
              <w:t xml:space="preserve">Review EOY data, wins and challenges </w:t>
            </w:r>
          </w:p>
          <w:p w14:paraId="3826B5D4" w14:textId="0FC935D7" w:rsidR="0066614F" w:rsidRDefault="00415850" w:rsidP="00883A61">
            <w:pPr>
              <w:pStyle w:val="TableParagraph"/>
              <w:numPr>
                <w:ilvl w:val="0"/>
                <w:numId w:val="2"/>
              </w:numPr>
              <w:tabs>
                <w:tab w:val="left" w:pos="467"/>
                <w:tab w:val="left" w:pos="468"/>
              </w:tabs>
              <w:ind w:right="356"/>
              <w:rPr>
                <w:sz w:val="20"/>
              </w:rPr>
            </w:pPr>
            <w:r>
              <w:rPr>
                <w:sz w:val="20"/>
              </w:rPr>
              <w:t xml:space="preserve">Assign new committees and set new annual board calendar </w:t>
            </w:r>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2D5AE3B2" w:rsidR="001832F8" w:rsidRDefault="00F90AE7">
            <w:pPr>
              <w:pStyle w:val="TableParagraph"/>
              <w:rPr>
                <w:rFonts w:ascii="Times New Roman"/>
                <w:sz w:val="14"/>
              </w:rPr>
            </w:pPr>
            <w:r>
              <w:rPr>
                <w:rFonts w:ascii="Times New Roman"/>
                <w:sz w:val="14"/>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4C69BA5A" w:rsidR="001832F8" w:rsidRDefault="00F90AE7">
            <w:pPr>
              <w:pStyle w:val="TableParagraph"/>
              <w:rPr>
                <w:rFonts w:ascii="Times New Roman"/>
                <w:sz w:val="14"/>
              </w:rPr>
            </w:pPr>
            <w:r>
              <w:rPr>
                <w:rFonts w:ascii="Times New Roman"/>
                <w:sz w:val="14"/>
              </w:rPr>
              <w:t>Ken Newsom</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6521C5F1" w:rsidR="001832F8" w:rsidRDefault="00F90AE7">
            <w:pPr>
              <w:pStyle w:val="TableParagraph"/>
              <w:rPr>
                <w:rFonts w:ascii="Times New Roman"/>
                <w:sz w:val="14"/>
              </w:rPr>
            </w:pPr>
            <w:r>
              <w:rPr>
                <w:rFonts w:ascii="Times New Roman"/>
                <w:sz w:val="14"/>
              </w:rPr>
              <w:t>Darnell Haywood</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0D63B0C0" w:rsidR="001832F8" w:rsidRDefault="00F90AE7">
            <w:pPr>
              <w:pStyle w:val="TableParagraph"/>
              <w:rPr>
                <w:rFonts w:ascii="Times New Roman"/>
                <w:sz w:val="14"/>
              </w:rPr>
            </w:pPr>
            <w:r>
              <w:rPr>
                <w:rFonts w:ascii="Times New Roman"/>
                <w:sz w:val="14"/>
              </w:rPr>
              <w:t>Dan Greene (via Zoom)</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5F0689E6" w:rsidR="001832F8" w:rsidRDefault="00F90AE7">
            <w:pPr>
              <w:pStyle w:val="TableParagraph"/>
              <w:rPr>
                <w:rFonts w:ascii="Times New Roman"/>
                <w:sz w:val="14"/>
              </w:rPr>
            </w:pPr>
            <w:r>
              <w:rPr>
                <w:rFonts w:ascii="Times New Roman"/>
                <w:sz w:val="14"/>
              </w:rPr>
              <w:t>Misha Russo</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6FC76B11" w:rsidR="001832F8" w:rsidRDefault="00F90AE7">
            <w:pPr>
              <w:pStyle w:val="TableParagraph"/>
              <w:rPr>
                <w:rFonts w:ascii="Times New Roman"/>
                <w:sz w:val="14"/>
              </w:rPr>
            </w:pPr>
            <w:r>
              <w:rPr>
                <w:rFonts w:ascii="Times New Roman"/>
                <w:sz w:val="14"/>
              </w:rPr>
              <w:t>Aaron Bennet</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5D10B40C" w:rsidR="001832F8" w:rsidRDefault="00F90AE7">
            <w:pPr>
              <w:pStyle w:val="TableParagraph"/>
              <w:rPr>
                <w:rFonts w:ascii="Times New Roman"/>
                <w:sz w:val="14"/>
              </w:rPr>
            </w:pPr>
            <w:r>
              <w:rPr>
                <w:rFonts w:ascii="Times New Roman"/>
                <w:sz w:val="14"/>
              </w:rPr>
              <w:t>Rebecca Izzo</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54445C71" w:rsidR="001832F8" w:rsidRDefault="00F90AE7">
            <w:pPr>
              <w:pStyle w:val="TableParagraph"/>
              <w:rPr>
                <w:rFonts w:ascii="Times New Roman"/>
                <w:sz w:val="14"/>
              </w:rPr>
            </w:pPr>
            <w:r>
              <w:rPr>
                <w:rFonts w:ascii="Times New Roman"/>
                <w:sz w:val="14"/>
              </w:rPr>
              <w:t xml:space="preserve">Kevin Celniker </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77777777" w:rsidR="001832F8" w:rsidRDefault="001832F8">
            <w:pPr>
              <w:pStyle w:val="TableParagraph"/>
              <w:rPr>
                <w:rFonts w:ascii="Times New Roman"/>
                <w:sz w:val="14"/>
              </w:rPr>
            </w:pP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AEDF898" w:rsidR="001832F8" w:rsidRDefault="00007D06">
            <w:pPr>
              <w:pStyle w:val="TableParagraph"/>
              <w:rPr>
                <w:rFonts w:ascii="Times New Roman"/>
                <w:sz w:val="14"/>
              </w:rPr>
            </w:pPr>
            <w:r>
              <w:rPr>
                <w:b/>
                <w:sz w:val="20"/>
              </w:rPr>
              <w:t>Board Members Absent:</w:t>
            </w:r>
          </w:p>
        </w:tc>
        <w:tc>
          <w:tcPr>
            <w:tcW w:w="5299" w:type="dxa"/>
          </w:tcPr>
          <w:p w14:paraId="03B1E53C" w14:textId="4F4B2071" w:rsidR="001832F8" w:rsidRDefault="00007D06">
            <w:pPr>
              <w:pStyle w:val="TableParagraph"/>
              <w:rPr>
                <w:rFonts w:ascii="Times New Roman"/>
                <w:sz w:val="14"/>
              </w:rPr>
            </w:pPr>
            <w:r>
              <w:rPr>
                <w:rFonts w:ascii="Times New Roman"/>
                <w:sz w:val="14"/>
              </w:rPr>
              <w:t>Bobbie Finocchio</w:t>
            </w: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699E22BC" w:rsidR="001832F8" w:rsidRDefault="00007D06">
            <w:pPr>
              <w:pStyle w:val="TableParagraph"/>
              <w:rPr>
                <w:rFonts w:ascii="Times New Roman"/>
                <w:sz w:val="14"/>
              </w:rPr>
            </w:pPr>
            <w:r>
              <w:rPr>
                <w:rFonts w:ascii="Times New Roman"/>
                <w:sz w:val="14"/>
              </w:rPr>
              <w:t>Amanda Winkelsas</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704B7B14" w:rsidR="001832F8" w:rsidRDefault="00007D06">
            <w:pPr>
              <w:pStyle w:val="TableParagraph"/>
              <w:rPr>
                <w:rFonts w:ascii="Times New Roman"/>
                <w:sz w:val="14"/>
              </w:rPr>
            </w:pPr>
            <w:r>
              <w:rPr>
                <w:rFonts w:ascii="Times New Roman"/>
                <w:sz w:val="14"/>
              </w:rPr>
              <w:t>Derrick Parson</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6D7B175" w:rsidR="001832F8" w:rsidRDefault="00007D06">
            <w:pPr>
              <w:pStyle w:val="TableParagraph"/>
              <w:rPr>
                <w:rFonts w:ascii="Times New Roman"/>
                <w:sz w:val="14"/>
              </w:rPr>
            </w:pPr>
            <w:r>
              <w:rPr>
                <w:rFonts w:ascii="Times New Roman"/>
                <w:sz w:val="14"/>
              </w:rPr>
              <w:t xml:space="preserve">Catherine Roberts </w:t>
            </w: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75F9603D" w:rsidR="00994901" w:rsidRDefault="00994901" w:rsidP="00994901">
            <w:pPr>
              <w:pStyle w:val="TableParagraph"/>
              <w:rPr>
                <w:rFonts w:ascii="Times New Roman"/>
                <w:sz w:val="14"/>
              </w:rPr>
            </w:pPr>
          </w:p>
        </w:tc>
        <w:tc>
          <w:tcPr>
            <w:tcW w:w="5299" w:type="dxa"/>
          </w:tcPr>
          <w:p w14:paraId="3492109F" w14:textId="77777777" w:rsidR="00994901" w:rsidRDefault="00994901" w:rsidP="00994901">
            <w:pPr>
              <w:pStyle w:val="TableParagraph"/>
              <w:rPr>
                <w:rFonts w:ascii="Times New Roman"/>
                <w:sz w:val="14"/>
              </w:rPr>
            </w:pP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2124A785" w:rsidR="00333985" w:rsidRDefault="00CD37B9" w:rsidP="00333985">
            <w:pPr>
              <w:pStyle w:val="TableParagraph"/>
              <w:rPr>
                <w:rFonts w:ascii="Times New Roman"/>
                <w:sz w:val="14"/>
              </w:rPr>
            </w:pPr>
            <w:r>
              <w:rPr>
                <w:rFonts w:ascii="Times New Roman"/>
                <w:sz w:val="14"/>
              </w:rPr>
              <w:t xml:space="preserve">N/A </w:t>
            </w:r>
          </w:p>
        </w:tc>
        <w:tc>
          <w:tcPr>
            <w:tcW w:w="2589" w:type="dxa"/>
            <w:vMerge/>
          </w:tcPr>
          <w:p w14:paraId="6239485C" w14:textId="77777777" w:rsidR="00333985" w:rsidRDefault="00333985" w:rsidP="00333985">
            <w:pPr>
              <w:pStyle w:val="TableParagraph"/>
              <w:rPr>
                <w:rFonts w:ascii="Times New Roman"/>
                <w:sz w:val="14"/>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3FD55AA4" w:rsidR="003B3B7C" w:rsidRDefault="007B3D47">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318810B2" w:rsidR="003B3B7C" w:rsidRDefault="001832F8">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7C963617" w:rsidR="003B3B7C" w:rsidRDefault="00CD37B9">
            <w:pPr>
              <w:pStyle w:val="TableParagraph"/>
              <w:rPr>
                <w:rFonts w:ascii="Times New Roman"/>
                <w:sz w:val="20"/>
              </w:rPr>
            </w:pPr>
            <w:r>
              <w:rPr>
                <w:rFonts w:ascii="Times New Roman"/>
                <w:sz w:val="20"/>
              </w:rPr>
              <w:t xml:space="preserve">ET </w:t>
            </w:r>
            <w:r w:rsidR="007B3D47">
              <w:rPr>
                <w:rFonts w:ascii="Times New Roman"/>
                <w:sz w:val="20"/>
              </w:rPr>
              <w:t>@ 8:37am</w:t>
            </w:r>
          </w:p>
        </w:tc>
        <w:tc>
          <w:tcPr>
            <w:tcW w:w="1288" w:type="dxa"/>
          </w:tcPr>
          <w:p w14:paraId="309CD6A5" w14:textId="77777777" w:rsidR="003B3B7C" w:rsidRDefault="003B3B7C">
            <w:pPr>
              <w:pStyle w:val="TableParagraph"/>
              <w:spacing w:before="1"/>
              <w:rPr>
                <w:rFonts w:ascii="Times New Roman"/>
                <w:sz w:val="19"/>
              </w:rPr>
            </w:pPr>
          </w:p>
          <w:p w14:paraId="0BE35036" w14:textId="620435C2" w:rsidR="003B3B7C" w:rsidRDefault="001832F8">
            <w:pPr>
              <w:pStyle w:val="TableParagraph"/>
              <w:ind w:left="108"/>
              <w:rPr>
                <w:sz w:val="20"/>
              </w:rPr>
            </w:pPr>
            <w:r>
              <w:rPr>
                <w:sz w:val="20"/>
              </w:rPr>
              <w:t>8:30a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55A9FB6D" w:rsidR="003B3B7C" w:rsidRPr="008F06AA" w:rsidRDefault="003B3B7C">
            <w:pPr>
              <w:pStyle w:val="TableParagraph"/>
              <w:rPr>
                <w:sz w:val="20"/>
              </w:rPr>
            </w:pPr>
          </w:p>
        </w:tc>
        <w:tc>
          <w:tcPr>
            <w:tcW w:w="1288" w:type="dxa"/>
          </w:tcPr>
          <w:p w14:paraId="2121B4E9" w14:textId="77777777" w:rsidR="003B3B7C" w:rsidRDefault="003B3B7C">
            <w:pPr>
              <w:pStyle w:val="TableParagraph"/>
              <w:spacing w:before="3"/>
              <w:rPr>
                <w:rFonts w:ascii="Times New Roman"/>
                <w:sz w:val="19"/>
              </w:rPr>
            </w:pPr>
          </w:p>
          <w:p w14:paraId="252608A4" w14:textId="0194FC34" w:rsidR="003B3B7C" w:rsidRDefault="006F3127">
            <w:pPr>
              <w:pStyle w:val="TableParagraph"/>
              <w:ind w:left="108"/>
              <w:rPr>
                <w:sz w:val="20"/>
              </w:rPr>
            </w:pPr>
            <w:r>
              <w:rPr>
                <w:sz w:val="20"/>
              </w:rPr>
              <w:t>8:30a</w:t>
            </w:r>
            <w:r w:rsidR="00064BA7">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22155A55" w14:textId="77777777" w:rsidR="003B3B7C" w:rsidRDefault="003B3B7C">
            <w:pPr>
              <w:pStyle w:val="TableParagraph"/>
              <w:spacing w:before="1"/>
              <w:rPr>
                <w:rFonts w:ascii="Times New Roman"/>
                <w:sz w:val="19"/>
              </w:rPr>
            </w:pPr>
          </w:p>
          <w:p w14:paraId="2837432D" w14:textId="115470F5" w:rsidR="003B3B7C" w:rsidRDefault="006F3127">
            <w:pPr>
              <w:pStyle w:val="TableParagraph"/>
              <w:ind w:left="108"/>
              <w:rPr>
                <w:sz w:val="20"/>
              </w:rPr>
            </w:pPr>
            <w:r>
              <w:rPr>
                <w:sz w:val="20"/>
              </w:rPr>
              <w:t>8:</w:t>
            </w:r>
            <w:r w:rsidR="005B0452">
              <w:rPr>
                <w:sz w:val="20"/>
              </w:rPr>
              <w:t>35</w:t>
            </w:r>
            <w:r>
              <w:rPr>
                <w:sz w:val="20"/>
              </w:rPr>
              <w:t>a</w:t>
            </w:r>
            <w:r w:rsidR="00064BA7">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10A1981F" w:rsidR="003B3B7C" w:rsidRDefault="008A5A06" w:rsidP="00F925CD">
            <w:pPr>
              <w:pStyle w:val="TableParagraph"/>
              <w:spacing w:before="4"/>
              <w:ind w:left="827" w:hanging="360"/>
              <w:rPr>
                <w:sz w:val="20"/>
              </w:rPr>
            </w:pPr>
            <w:r>
              <w:rPr>
                <w:sz w:val="20"/>
              </w:rPr>
              <w:t xml:space="preserve">A. Approval of: </w:t>
            </w:r>
            <w:r w:rsidR="00AE0580">
              <w:rPr>
                <w:sz w:val="20"/>
              </w:rPr>
              <w:t>May</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61F01A0A" w14:textId="77777777" w:rsidR="003B3B7C" w:rsidRDefault="00064BA7">
            <w:pPr>
              <w:pStyle w:val="TableParagraph"/>
              <w:spacing w:before="1"/>
              <w:ind w:left="109"/>
              <w:rPr>
                <w:b/>
                <w:sz w:val="20"/>
              </w:rPr>
            </w:pPr>
            <w:r>
              <w:rPr>
                <w:b/>
                <w:sz w:val="20"/>
              </w:rPr>
              <w:t>VOTE</w:t>
            </w:r>
          </w:p>
          <w:p w14:paraId="6218DEB3" w14:textId="77777777" w:rsidR="007B3D47" w:rsidRDefault="007B3D47">
            <w:pPr>
              <w:pStyle w:val="TableParagraph"/>
              <w:spacing w:before="1"/>
              <w:ind w:left="109"/>
              <w:rPr>
                <w:b/>
                <w:sz w:val="20"/>
              </w:rPr>
            </w:pPr>
            <w:r>
              <w:rPr>
                <w:b/>
                <w:sz w:val="20"/>
              </w:rPr>
              <w:t>1</w:t>
            </w:r>
            <w:r w:rsidRPr="007B3D47">
              <w:rPr>
                <w:b/>
                <w:sz w:val="20"/>
                <w:vertAlign w:val="superscript"/>
              </w:rPr>
              <w:t>st</w:t>
            </w:r>
            <w:r>
              <w:rPr>
                <w:b/>
                <w:sz w:val="20"/>
              </w:rPr>
              <w:t>: RI 2</w:t>
            </w:r>
            <w:r w:rsidRPr="007B3D47">
              <w:rPr>
                <w:b/>
                <w:sz w:val="20"/>
                <w:vertAlign w:val="superscript"/>
              </w:rPr>
              <w:t>nd</w:t>
            </w:r>
            <w:r>
              <w:rPr>
                <w:b/>
                <w:sz w:val="20"/>
              </w:rPr>
              <w:t>: DH</w:t>
            </w:r>
          </w:p>
          <w:p w14:paraId="05D3E867" w14:textId="77777777" w:rsidR="007B3D47" w:rsidRDefault="007B3D47">
            <w:pPr>
              <w:pStyle w:val="TableParagraph"/>
              <w:spacing w:before="1"/>
              <w:ind w:left="109"/>
              <w:rPr>
                <w:b/>
                <w:sz w:val="20"/>
              </w:rPr>
            </w:pPr>
            <w:r>
              <w:rPr>
                <w:b/>
                <w:sz w:val="20"/>
              </w:rPr>
              <w:t>FOR: ET, KN, DH, DG, MR, AB, RI, KC</w:t>
            </w:r>
          </w:p>
          <w:p w14:paraId="622E301E" w14:textId="77777777" w:rsidR="007B3D47" w:rsidRDefault="007B3D47">
            <w:pPr>
              <w:pStyle w:val="TableParagraph"/>
              <w:spacing w:before="1"/>
              <w:ind w:left="109"/>
              <w:rPr>
                <w:b/>
                <w:sz w:val="20"/>
              </w:rPr>
            </w:pPr>
            <w:r>
              <w:rPr>
                <w:b/>
                <w:sz w:val="20"/>
              </w:rPr>
              <w:t>AGAINST: N/A</w:t>
            </w:r>
          </w:p>
          <w:p w14:paraId="208DA04F" w14:textId="3E12C20F" w:rsidR="007B3D47" w:rsidRDefault="007B3D47">
            <w:pPr>
              <w:pStyle w:val="TableParagraph"/>
              <w:spacing w:before="1"/>
              <w:ind w:left="109"/>
              <w:rPr>
                <w:b/>
                <w:sz w:val="20"/>
              </w:rPr>
            </w:pPr>
            <w:r>
              <w:rPr>
                <w:b/>
                <w:sz w:val="20"/>
              </w:rPr>
              <w:t>ABSTAIN: N/A</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244F5167" w14:textId="77777777" w:rsidR="003B3B7C" w:rsidRDefault="003B3B7C">
            <w:pPr>
              <w:pStyle w:val="TableParagraph"/>
              <w:rPr>
                <w:rFonts w:ascii="Times New Roman"/>
                <w:sz w:val="20"/>
              </w:rPr>
            </w:pPr>
          </w:p>
        </w:tc>
        <w:tc>
          <w:tcPr>
            <w:tcW w:w="1288" w:type="dxa"/>
          </w:tcPr>
          <w:p w14:paraId="11F29391" w14:textId="77777777" w:rsidR="003B3B7C" w:rsidRDefault="003B3B7C">
            <w:pPr>
              <w:pStyle w:val="TableParagraph"/>
              <w:spacing w:before="1"/>
              <w:rPr>
                <w:rFonts w:ascii="Times New Roman"/>
                <w:sz w:val="19"/>
              </w:rPr>
            </w:pPr>
          </w:p>
          <w:p w14:paraId="2213EF87" w14:textId="55AABCC2" w:rsidR="003B3B7C" w:rsidRDefault="00553407">
            <w:pPr>
              <w:pStyle w:val="TableParagraph"/>
              <w:ind w:left="108"/>
              <w:rPr>
                <w:sz w:val="20"/>
              </w:rPr>
            </w:pPr>
            <w:r>
              <w:rPr>
                <w:sz w:val="20"/>
              </w:rPr>
              <w:t>8:4</w:t>
            </w:r>
            <w:r w:rsidR="005B0452">
              <w:rPr>
                <w:sz w:val="20"/>
              </w:rPr>
              <w:t>0</w:t>
            </w:r>
            <w:r>
              <w:rPr>
                <w:sz w:val="20"/>
              </w:rPr>
              <w:t>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77A24438" w:rsidR="00C559E7" w:rsidRDefault="00C559E7" w:rsidP="006C5D05">
            <w:pPr>
              <w:pStyle w:val="TableParagraph"/>
              <w:tabs>
                <w:tab w:val="left" w:pos="827"/>
              </w:tabs>
              <w:spacing w:before="109" w:line="217" w:lineRule="exact"/>
              <w:ind w:left="134"/>
              <w:rPr>
                <w:b/>
                <w:sz w:val="20"/>
              </w:rPr>
            </w:pPr>
            <w:r>
              <w:rPr>
                <w:b/>
                <w:sz w:val="20"/>
              </w:rPr>
              <w:lastRenderedPageBreak/>
              <w:t>V. Review &amp; Approval of</w:t>
            </w:r>
            <w:r w:rsidR="003F2AD5">
              <w:rPr>
                <w:b/>
                <w:sz w:val="20"/>
              </w:rPr>
              <w:t xml:space="preserve"> </w:t>
            </w:r>
            <w:r w:rsidR="00AE0580">
              <w:rPr>
                <w:b/>
                <w:sz w:val="20"/>
              </w:rPr>
              <w:t>May</w:t>
            </w:r>
            <w:r w:rsidR="003F2AD5">
              <w:rPr>
                <w:b/>
                <w:sz w:val="20"/>
              </w:rPr>
              <w:t xml:space="preserve"> 2</w:t>
            </w:r>
            <w:r w:rsidR="00243C5F">
              <w:rPr>
                <w:b/>
                <w:sz w:val="20"/>
              </w:rPr>
              <w:t>02</w:t>
            </w:r>
            <w:r w:rsidR="003F2AD5">
              <w:rPr>
                <w:b/>
                <w:sz w:val="20"/>
              </w:rPr>
              <w:t>2</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17866F7D" w14:textId="77777777" w:rsidR="00C559E7" w:rsidRDefault="00AE0580" w:rsidP="00052ED4">
            <w:pPr>
              <w:pStyle w:val="TableParagraph"/>
              <w:numPr>
                <w:ilvl w:val="0"/>
                <w:numId w:val="5"/>
              </w:numPr>
              <w:tabs>
                <w:tab w:val="left" w:pos="468"/>
                <w:tab w:val="left" w:pos="469"/>
              </w:tabs>
              <w:spacing w:before="2"/>
              <w:rPr>
                <w:sz w:val="20"/>
              </w:rPr>
            </w:pPr>
            <w:r>
              <w:rPr>
                <w:sz w:val="20"/>
              </w:rPr>
              <w:t xml:space="preserve">May </w:t>
            </w:r>
            <w:r w:rsidR="003F2AD5">
              <w:rPr>
                <w:sz w:val="20"/>
              </w:rPr>
              <w:t>2022 Fin</w:t>
            </w:r>
            <w:r w:rsidR="00243C5F">
              <w:rPr>
                <w:sz w:val="20"/>
              </w:rPr>
              <w:t>ancials</w:t>
            </w:r>
          </w:p>
          <w:p w14:paraId="2CAA726D" w14:textId="77777777" w:rsidR="005272C5" w:rsidRDefault="005272C5" w:rsidP="00052ED4">
            <w:pPr>
              <w:pStyle w:val="TableParagraph"/>
              <w:numPr>
                <w:ilvl w:val="0"/>
                <w:numId w:val="5"/>
              </w:numPr>
              <w:tabs>
                <w:tab w:val="left" w:pos="468"/>
                <w:tab w:val="left" w:pos="469"/>
              </w:tabs>
              <w:spacing w:before="2"/>
              <w:rPr>
                <w:sz w:val="20"/>
              </w:rPr>
            </w:pPr>
            <w:r>
              <w:rPr>
                <w:sz w:val="20"/>
              </w:rPr>
              <w:t xml:space="preserve">Current ratio remains strong </w:t>
            </w:r>
          </w:p>
          <w:p w14:paraId="64714C58" w14:textId="49B3FB7D" w:rsidR="005272C5" w:rsidRDefault="005272C5" w:rsidP="00052ED4">
            <w:pPr>
              <w:pStyle w:val="TableParagraph"/>
              <w:numPr>
                <w:ilvl w:val="0"/>
                <w:numId w:val="5"/>
              </w:numPr>
              <w:tabs>
                <w:tab w:val="left" w:pos="468"/>
                <w:tab w:val="left" w:pos="469"/>
              </w:tabs>
              <w:spacing w:before="2"/>
              <w:rPr>
                <w:sz w:val="20"/>
              </w:rPr>
            </w:pPr>
            <w:r>
              <w:rPr>
                <w:sz w:val="20"/>
              </w:rPr>
              <w:t xml:space="preserve">Paying off Evans line of credit this month </w:t>
            </w:r>
          </w:p>
        </w:tc>
        <w:tc>
          <w:tcPr>
            <w:tcW w:w="1288" w:type="dxa"/>
          </w:tcPr>
          <w:p w14:paraId="698AC640" w14:textId="6CB0D22F" w:rsidR="00C559E7" w:rsidRDefault="0094295D" w:rsidP="00A9520C">
            <w:pPr>
              <w:pStyle w:val="TableParagraph"/>
              <w:spacing w:before="3"/>
              <w:rPr>
                <w:sz w:val="20"/>
                <w:szCs w:val="20"/>
              </w:rPr>
            </w:pPr>
            <w:r>
              <w:rPr>
                <w:sz w:val="20"/>
                <w:szCs w:val="20"/>
              </w:rPr>
              <w:t>8:5</w:t>
            </w:r>
            <w:r w:rsidR="003F1D12">
              <w:rPr>
                <w:sz w:val="20"/>
                <w:szCs w:val="20"/>
              </w:rPr>
              <w:t>0</w:t>
            </w:r>
            <w:r w:rsidR="00243C5F">
              <w:rPr>
                <w:sz w:val="20"/>
                <w:szCs w:val="20"/>
              </w:rPr>
              <w:t>am</w:t>
            </w:r>
          </w:p>
        </w:tc>
        <w:tc>
          <w:tcPr>
            <w:tcW w:w="1852" w:type="dxa"/>
          </w:tcPr>
          <w:p w14:paraId="0B8E55DB" w14:textId="77777777" w:rsidR="00C559E7" w:rsidRDefault="00611B99">
            <w:pPr>
              <w:pStyle w:val="TableParagraph"/>
              <w:spacing w:before="1"/>
              <w:ind w:left="109"/>
              <w:rPr>
                <w:b/>
                <w:sz w:val="20"/>
              </w:rPr>
            </w:pPr>
            <w:r>
              <w:rPr>
                <w:b/>
                <w:sz w:val="20"/>
              </w:rPr>
              <w:t>VOTE</w:t>
            </w:r>
          </w:p>
          <w:p w14:paraId="6E806AE7" w14:textId="56D67E20" w:rsidR="00A10FFC" w:rsidRDefault="00A10FFC" w:rsidP="00A10FFC">
            <w:pPr>
              <w:pStyle w:val="TableParagraph"/>
              <w:spacing w:before="1"/>
              <w:ind w:left="109"/>
              <w:rPr>
                <w:b/>
                <w:sz w:val="20"/>
              </w:rPr>
            </w:pPr>
            <w:r>
              <w:rPr>
                <w:b/>
                <w:sz w:val="20"/>
              </w:rPr>
              <w:t>1</w:t>
            </w:r>
            <w:r w:rsidRPr="007B3D47">
              <w:rPr>
                <w:b/>
                <w:sz w:val="20"/>
                <w:vertAlign w:val="superscript"/>
              </w:rPr>
              <w:t>st</w:t>
            </w:r>
            <w:r>
              <w:rPr>
                <w:b/>
                <w:sz w:val="20"/>
              </w:rPr>
              <w:t xml:space="preserve">: </w:t>
            </w:r>
            <w:r>
              <w:rPr>
                <w:b/>
                <w:sz w:val="20"/>
              </w:rPr>
              <w:t>KN</w:t>
            </w:r>
            <w:r>
              <w:rPr>
                <w:b/>
                <w:sz w:val="20"/>
              </w:rPr>
              <w:t xml:space="preserve"> 2</w:t>
            </w:r>
            <w:r w:rsidRPr="007B3D47">
              <w:rPr>
                <w:b/>
                <w:sz w:val="20"/>
                <w:vertAlign w:val="superscript"/>
              </w:rPr>
              <w:t>nd</w:t>
            </w:r>
            <w:r>
              <w:rPr>
                <w:b/>
                <w:sz w:val="20"/>
              </w:rPr>
              <w:t>: DH</w:t>
            </w:r>
          </w:p>
          <w:p w14:paraId="4F921089" w14:textId="77777777" w:rsidR="00A10FFC" w:rsidRDefault="00A10FFC" w:rsidP="00A10FFC">
            <w:pPr>
              <w:pStyle w:val="TableParagraph"/>
              <w:spacing w:before="1"/>
              <w:ind w:left="109"/>
              <w:rPr>
                <w:b/>
                <w:sz w:val="20"/>
              </w:rPr>
            </w:pPr>
            <w:r>
              <w:rPr>
                <w:b/>
                <w:sz w:val="20"/>
              </w:rPr>
              <w:t>FOR: ET, KN, DH, DG, MR, AB, RI, KC</w:t>
            </w:r>
          </w:p>
          <w:p w14:paraId="319131E9" w14:textId="77777777" w:rsidR="00A10FFC" w:rsidRDefault="00A10FFC" w:rsidP="00A10FFC">
            <w:pPr>
              <w:pStyle w:val="TableParagraph"/>
              <w:spacing w:before="1"/>
              <w:ind w:left="109"/>
              <w:rPr>
                <w:b/>
                <w:sz w:val="20"/>
              </w:rPr>
            </w:pPr>
            <w:r>
              <w:rPr>
                <w:b/>
                <w:sz w:val="20"/>
              </w:rPr>
              <w:t>AGAINST: N/A</w:t>
            </w:r>
          </w:p>
          <w:p w14:paraId="0BE46FE0" w14:textId="2A347ED4" w:rsidR="00A10FFC" w:rsidRDefault="00A10FFC" w:rsidP="00A10FFC">
            <w:pPr>
              <w:pStyle w:val="TableParagraph"/>
              <w:spacing w:before="1"/>
              <w:ind w:left="109"/>
              <w:rPr>
                <w:b/>
                <w:sz w:val="20"/>
              </w:rPr>
            </w:pPr>
            <w:r>
              <w:rPr>
                <w:b/>
                <w:sz w:val="20"/>
              </w:rPr>
              <w:t>ABSTAIN: N/A</w:t>
            </w:r>
          </w:p>
        </w:tc>
      </w:tr>
      <w:tr w:rsidR="00833505" w14:paraId="658C4B7A" w14:textId="77777777" w:rsidTr="002F687F">
        <w:trPr>
          <w:trHeight w:val="657"/>
        </w:trPr>
        <w:tc>
          <w:tcPr>
            <w:tcW w:w="3310" w:type="dxa"/>
          </w:tcPr>
          <w:p w14:paraId="2C87004A" w14:textId="68317246" w:rsidR="00833505" w:rsidRDefault="00833505" w:rsidP="006C5D05">
            <w:pPr>
              <w:pStyle w:val="TableParagraph"/>
              <w:tabs>
                <w:tab w:val="left" w:pos="827"/>
              </w:tabs>
              <w:spacing w:before="109" w:line="217" w:lineRule="exact"/>
              <w:ind w:left="134"/>
              <w:rPr>
                <w:b/>
                <w:sz w:val="20"/>
              </w:rPr>
            </w:pPr>
            <w:r>
              <w:rPr>
                <w:b/>
                <w:sz w:val="20"/>
              </w:rPr>
              <w:t xml:space="preserve">VI. </w:t>
            </w:r>
            <w:r w:rsidR="00A67AD5">
              <w:rPr>
                <w:b/>
                <w:sz w:val="20"/>
              </w:rPr>
              <w:t xml:space="preserve">Review </w:t>
            </w:r>
            <w:r w:rsidR="00AE0580">
              <w:rPr>
                <w:b/>
                <w:sz w:val="20"/>
              </w:rPr>
              <w:t xml:space="preserve">&amp; Approval of SY 2022-2023 Budget </w:t>
            </w:r>
            <w:r w:rsidR="00CA47C2">
              <w:rPr>
                <w:b/>
                <w:sz w:val="20"/>
              </w:rPr>
              <w:t xml:space="preserve"> </w:t>
            </w:r>
            <w:r w:rsidR="00333985">
              <w:rPr>
                <w:b/>
                <w:sz w:val="20"/>
              </w:rPr>
              <w:t xml:space="preserve"> </w:t>
            </w:r>
          </w:p>
        </w:tc>
        <w:tc>
          <w:tcPr>
            <w:tcW w:w="1864" w:type="dxa"/>
          </w:tcPr>
          <w:p w14:paraId="52990B77" w14:textId="77777777" w:rsidR="00A67AD5" w:rsidRDefault="00AE0580" w:rsidP="001326FD">
            <w:pPr>
              <w:pStyle w:val="TableParagraph"/>
              <w:spacing w:before="1"/>
              <w:ind w:left="107"/>
              <w:rPr>
                <w:sz w:val="20"/>
              </w:rPr>
            </w:pPr>
            <w:r>
              <w:rPr>
                <w:sz w:val="20"/>
              </w:rPr>
              <w:t>Head of School</w:t>
            </w:r>
          </w:p>
          <w:p w14:paraId="5222D645" w14:textId="2F531B8D" w:rsidR="00AE0580" w:rsidRDefault="00AE0580" w:rsidP="001326FD">
            <w:pPr>
              <w:pStyle w:val="TableParagraph"/>
              <w:spacing w:before="1"/>
              <w:ind w:left="107"/>
              <w:rPr>
                <w:sz w:val="20"/>
              </w:rPr>
            </w:pPr>
            <w:r>
              <w:rPr>
                <w:sz w:val="20"/>
              </w:rPr>
              <w:t>Finance Committee</w:t>
            </w:r>
          </w:p>
        </w:tc>
        <w:tc>
          <w:tcPr>
            <w:tcW w:w="2474" w:type="dxa"/>
          </w:tcPr>
          <w:p w14:paraId="5BA72F3F" w14:textId="77777777" w:rsidR="00833505" w:rsidRDefault="00AE0580" w:rsidP="00052ED4">
            <w:pPr>
              <w:pStyle w:val="TableParagraph"/>
              <w:numPr>
                <w:ilvl w:val="0"/>
                <w:numId w:val="5"/>
              </w:numPr>
              <w:tabs>
                <w:tab w:val="left" w:pos="468"/>
                <w:tab w:val="left" w:pos="469"/>
              </w:tabs>
              <w:spacing w:before="2"/>
              <w:rPr>
                <w:sz w:val="20"/>
              </w:rPr>
            </w:pPr>
            <w:r>
              <w:rPr>
                <w:sz w:val="20"/>
              </w:rPr>
              <w:t>22-23 Budget</w:t>
            </w:r>
          </w:p>
          <w:p w14:paraId="1D830889" w14:textId="5D4CF4BC" w:rsidR="00D70AFF" w:rsidRDefault="00D70AFF" w:rsidP="00052ED4">
            <w:pPr>
              <w:pStyle w:val="TableParagraph"/>
              <w:numPr>
                <w:ilvl w:val="0"/>
                <w:numId w:val="5"/>
              </w:numPr>
              <w:tabs>
                <w:tab w:val="left" w:pos="468"/>
                <w:tab w:val="left" w:pos="469"/>
              </w:tabs>
              <w:spacing w:before="2"/>
              <w:rPr>
                <w:sz w:val="20"/>
              </w:rPr>
            </w:pPr>
            <w:r>
              <w:rPr>
                <w:sz w:val="20"/>
              </w:rPr>
              <w:t>Major highlights: teacher &amp; leader training; use of ESSER funding; purchase of new phonics curriculum; continued partnership with City Year; expansion of TA’s/ RELAY partnership</w:t>
            </w:r>
            <w:r w:rsidR="008F1F26">
              <w:rPr>
                <w:sz w:val="20"/>
              </w:rPr>
              <w:t xml:space="preserve">; middle school planning stipend; staff loyalty raises; joining NYS TRS </w:t>
            </w:r>
          </w:p>
        </w:tc>
        <w:tc>
          <w:tcPr>
            <w:tcW w:w="1288" w:type="dxa"/>
          </w:tcPr>
          <w:p w14:paraId="46EB1FB9" w14:textId="799005BE" w:rsidR="00833505" w:rsidRDefault="003F1D12" w:rsidP="00A9520C">
            <w:pPr>
              <w:pStyle w:val="TableParagraph"/>
              <w:spacing w:before="3"/>
              <w:rPr>
                <w:sz w:val="20"/>
                <w:szCs w:val="20"/>
              </w:rPr>
            </w:pPr>
            <w:r>
              <w:rPr>
                <w:sz w:val="20"/>
                <w:szCs w:val="20"/>
              </w:rPr>
              <w:t>9:</w:t>
            </w:r>
            <w:r w:rsidR="0094295D">
              <w:rPr>
                <w:sz w:val="20"/>
                <w:szCs w:val="20"/>
              </w:rPr>
              <w:t>0</w:t>
            </w:r>
            <w:r>
              <w:rPr>
                <w:sz w:val="20"/>
                <w:szCs w:val="20"/>
              </w:rPr>
              <w:t>0am</w:t>
            </w:r>
          </w:p>
        </w:tc>
        <w:tc>
          <w:tcPr>
            <w:tcW w:w="1852" w:type="dxa"/>
          </w:tcPr>
          <w:p w14:paraId="1DAD80CA" w14:textId="77777777" w:rsidR="00833505" w:rsidRDefault="003E6431">
            <w:pPr>
              <w:pStyle w:val="TableParagraph"/>
              <w:spacing w:before="1"/>
              <w:ind w:left="109"/>
              <w:rPr>
                <w:b/>
                <w:sz w:val="20"/>
              </w:rPr>
            </w:pPr>
            <w:r>
              <w:rPr>
                <w:b/>
                <w:sz w:val="20"/>
              </w:rPr>
              <w:t>VOTE</w:t>
            </w:r>
          </w:p>
          <w:p w14:paraId="24327F01" w14:textId="324BD3EA" w:rsidR="00A10FFC" w:rsidRDefault="00A10FFC" w:rsidP="00A10FFC">
            <w:pPr>
              <w:pStyle w:val="TableParagraph"/>
              <w:spacing w:before="1"/>
              <w:ind w:left="109"/>
              <w:rPr>
                <w:b/>
                <w:sz w:val="20"/>
              </w:rPr>
            </w:pPr>
            <w:r>
              <w:rPr>
                <w:b/>
                <w:sz w:val="20"/>
              </w:rPr>
              <w:t>1</w:t>
            </w:r>
            <w:r w:rsidRPr="007B3D47">
              <w:rPr>
                <w:b/>
                <w:sz w:val="20"/>
                <w:vertAlign w:val="superscript"/>
              </w:rPr>
              <w:t>st</w:t>
            </w:r>
            <w:r>
              <w:rPr>
                <w:b/>
                <w:sz w:val="20"/>
              </w:rPr>
              <w:t xml:space="preserve">: </w:t>
            </w:r>
            <w:r>
              <w:rPr>
                <w:b/>
                <w:sz w:val="20"/>
              </w:rPr>
              <w:t xml:space="preserve">MR </w:t>
            </w:r>
            <w:r>
              <w:rPr>
                <w:b/>
                <w:sz w:val="20"/>
              </w:rPr>
              <w:t>2</w:t>
            </w:r>
            <w:r w:rsidRPr="007B3D47">
              <w:rPr>
                <w:b/>
                <w:sz w:val="20"/>
                <w:vertAlign w:val="superscript"/>
              </w:rPr>
              <w:t>nd</w:t>
            </w:r>
            <w:r>
              <w:rPr>
                <w:b/>
                <w:sz w:val="20"/>
              </w:rPr>
              <w:t xml:space="preserve">: </w:t>
            </w:r>
            <w:r>
              <w:rPr>
                <w:b/>
                <w:sz w:val="20"/>
              </w:rPr>
              <w:t>RI</w:t>
            </w:r>
          </w:p>
          <w:p w14:paraId="403F16FD" w14:textId="77777777" w:rsidR="00A10FFC" w:rsidRDefault="00A10FFC" w:rsidP="00A10FFC">
            <w:pPr>
              <w:pStyle w:val="TableParagraph"/>
              <w:spacing w:before="1"/>
              <w:ind w:left="109"/>
              <w:rPr>
                <w:b/>
                <w:sz w:val="20"/>
              </w:rPr>
            </w:pPr>
            <w:r>
              <w:rPr>
                <w:b/>
                <w:sz w:val="20"/>
              </w:rPr>
              <w:t>FOR: ET, KN, DH, DG, MR, AB, RI, KC</w:t>
            </w:r>
          </w:p>
          <w:p w14:paraId="4F61C8A4" w14:textId="77777777" w:rsidR="00A10FFC" w:rsidRDefault="00A10FFC" w:rsidP="00A10FFC">
            <w:pPr>
              <w:pStyle w:val="TableParagraph"/>
              <w:spacing w:before="1"/>
              <w:ind w:left="109"/>
              <w:rPr>
                <w:b/>
                <w:sz w:val="20"/>
              </w:rPr>
            </w:pPr>
            <w:r>
              <w:rPr>
                <w:b/>
                <w:sz w:val="20"/>
              </w:rPr>
              <w:t>AGAINST: N/A</w:t>
            </w:r>
          </w:p>
          <w:p w14:paraId="452CDFA3" w14:textId="755B2885" w:rsidR="00A10FFC" w:rsidRDefault="00A10FFC" w:rsidP="00A10FFC">
            <w:pPr>
              <w:pStyle w:val="TableParagraph"/>
              <w:spacing w:before="1"/>
              <w:ind w:left="109"/>
              <w:rPr>
                <w:b/>
                <w:sz w:val="20"/>
              </w:rPr>
            </w:pPr>
            <w:r>
              <w:rPr>
                <w:b/>
                <w:sz w:val="20"/>
              </w:rPr>
              <w:t>ABSTAIN: N/A</w:t>
            </w:r>
          </w:p>
        </w:tc>
      </w:tr>
      <w:tr w:rsidR="002D212A" w14:paraId="47E55243" w14:textId="77777777" w:rsidTr="002F687F">
        <w:trPr>
          <w:trHeight w:val="657"/>
        </w:trPr>
        <w:tc>
          <w:tcPr>
            <w:tcW w:w="3310" w:type="dxa"/>
          </w:tcPr>
          <w:p w14:paraId="448C81CF" w14:textId="2E889D41" w:rsidR="002D212A" w:rsidRDefault="002D212A" w:rsidP="006C5D05">
            <w:pPr>
              <w:pStyle w:val="TableParagraph"/>
              <w:tabs>
                <w:tab w:val="left" w:pos="827"/>
              </w:tabs>
              <w:spacing w:before="109" w:line="217" w:lineRule="exact"/>
              <w:ind w:left="134"/>
              <w:rPr>
                <w:b/>
                <w:sz w:val="20"/>
              </w:rPr>
            </w:pPr>
            <w:r>
              <w:rPr>
                <w:b/>
                <w:sz w:val="20"/>
              </w:rPr>
              <w:t xml:space="preserve">VII.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4CCA6392" w14:textId="0D61934D" w:rsidR="0085441E" w:rsidRPr="00321099" w:rsidRDefault="0085441E" w:rsidP="0085441E">
            <w:pPr>
              <w:pStyle w:val="TableParagraph"/>
              <w:numPr>
                <w:ilvl w:val="0"/>
                <w:numId w:val="5"/>
              </w:numPr>
              <w:rPr>
                <w:rFonts w:ascii="Times New Roman"/>
                <w:sz w:val="20"/>
              </w:rPr>
            </w:pPr>
            <w:r>
              <w:rPr>
                <w:sz w:val="20"/>
              </w:rPr>
              <w:t>Monthly Management Narrative</w:t>
            </w:r>
            <w:r w:rsidR="001F6744">
              <w:rPr>
                <w:sz w:val="20"/>
              </w:rPr>
              <w:t xml:space="preserve">- </w:t>
            </w:r>
            <w:r w:rsidR="00783E62">
              <w:rPr>
                <w:sz w:val="20"/>
              </w:rPr>
              <w:t xml:space="preserve">CSP recoup funding update; </w:t>
            </w:r>
            <w:r w:rsidR="00DD441E">
              <w:rPr>
                <w:sz w:val="20"/>
              </w:rPr>
              <w:t>Cullen Good to Great; upcoming moving up ceremonies</w:t>
            </w:r>
          </w:p>
          <w:p w14:paraId="0B5AAB37" w14:textId="70B39D08" w:rsidR="0085441E" w:rsidRPr="00A15CAF" w:rsidRDefault="003E6431" w:rsidP="0085441E">
            <w:pPr>
              <w:pStyle w:val="TableParagraph"/>
              <w:numPr>
                <w:ilvl w:val="0"/>
                <w:numId w:val="5"/>
              </w:numPr>
              <w:rPr>
                <w:rFonts w:ascii="Times New Roman"/>
                <w:sz w:val="20"/>
              </w:rPr>
            </w:pPr>
            <w:r>
              <w:rPr>
                <w:sz w:val="20"/>
              </w:rPr>
              <w:t>Monthly Data Dashboard</w:t>
            </w:r>
          </w:p>
          <w:p w14:paraId="4833CDFD" w14:textId="65D88A38" w:rsidR="002D212A" w:rsidRDefault="0085441E" w:rsidP="0085441E">
            <w:pPr>
              <w:pStyle w:val="TableParagraph"/>
              <w:numPr>
                <w:ilvl w:val="0"/>
                <w:numId w:val="5"/>
              </w:numPr>
              <w:tabs>
                <w:tab w:val="left" w:pos="468"/>
                <w:tab w:val="left" w:pos="469"/>
              </w:tabs>
              <w:spacing w:before="2"/>
              <w:rPr>
                <w:sz w:val="20"/>
              </w:rPr>
            </w:pPr>
            <w:r>
              <w:rPr>
                <w:sz w:val="20"/>
              </w:rPr>
              <w:t xml:space="preserve">22-23 Scholar &amp; Staff Recruitment update </w:t>
            </w:r>
            <w:r w:rsidR="00FE1155">
              <w:rPr>
                <w:sz w:val="20"/>
              </w:rPr>
              <w:t xml:space="preserve">– fully enrolled with growing waitlist at all grade </w:t>
            </w:r>
            <w:proofErr w:type="gramStart"/>
            <w:r w:rsidR="00FE1155">
              <w:rPr>
                <w:sz w:val="20"/>
              </w:rPr>
              <w:t>levels</w:t>
            </w:r>
            <w:r w:rsidR="00DD441E">
              <w:rPr>
                <w:sz w:val="20"/>
              </w:rPr>
              <w:t>;</w:t>
            </w:r>
            <w:proofErr w:type="gramEnd"/>
            <w:r w:rsidR="00DD441E">
              <w:rPr>
                <w:sz w:val="20"/>
              </w:rPr>
              <w:t xml:space="preserve"> hiring process slower than in previous years</w:t>
            </w:r>
          </w:p>
        </w:tc>
        <w:tc>
          <w:tcPr>
            <w:tcW w:w="1288" w:type="dxa"/>
          </w:tcPr>
          <w:p w14:paraId="067236D5" w14:textId="732FC3BD" w:rsidR="002D212A" w:rsidRDefault="006C1028" w:rsidP="00A9520C">
            <w:pPr>
              <w:pStyle w:val="TableParagraph"/>
              <w:spacing w:before="3"/>
              <w:rPr>
                <w:sz w:val="20"/>
                <w:szCs w:val="20"/>
              </w:rPr>
            </w:pPr>
            <w:r>
              <w:rPr>
                <w:sz w:val="20"/>
                <w:szCs w:val="20"/>
              </w:rPr>
              <w:t>9:</w:t>
            </w:r>
            <w:r w:rsidR="007A3D74">
              <w:rPr>
                <w:sz w:val="20"/>
                <w:szCs w:val="20"/>
              </w:rPr>
              <w:t>25</w:t>
            </w:r>
            <w:r>
              <w:rPr>
                <w:sz w:val="20"/>
                <w:szCs w:val="20"/>
              </w:rPr>
              <w:t>am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273F91D8" w:rsidR="00910A06" w:rsidRDefault="006C1028" w:rsidP="0085441E">
            <w:pPr>
              <w:pStyle w:val="TableParagraph"/>
              <w:tabs>
                <w:tab w:val="left" w:pos="827"/>
              </w:tabs>
              <w:spacing w:before="109" w:line="217" w:lineRule="exact"/>
              <w:ind w:left="134"/>
              <w:rPr>
                <w:b/>
                <w:sz w:val="20"/>
              </w:rPr>
            </w:pPr>
            <w:r>
              <w:rPr>
                <w:b/>
                <w:sz w:val="20"/>
              </w:rPr>
              <w:t>VII</w:t>
            </w:r>
            <w:r w:rsidR="0085441E">
              <w:rPr>
                <w:b/>
                <w:sz w:val="20"/>
              </w:rPr>
              <w:t>I</w:t>
            </w:r>
            <w:r w:rsidR="00910A06">
              <w:rPr>
                <w:b/>
                <w:sz w:val="20"/>
              </w:rPr>
              <w:t>.</w:t>
            </w:r>
            <w:r w:rsidR="00910A06">
              <w:rPr>
                <w:b/>
                <w:sz w:val="20"/>
              </w:rPr>
              <w:tab/>
            </w:r>
            <w:r w:rsidR="003E6431">
              <w:rPr>
                <w:b/>
                <w:sz w:val="20"/>
              </w:rPr>
              <w:t>2021-2022 Annual Reflection</w:t>
            </w:r>
            <w:r w:rsidR="003B7960">
              <w:rPr>
                <w:b/>
                <w:sz w:val="20"/>
              </w:rPr>
              <w:t xml:space="preserve"> </w:t>
            </w:r>
          </w:p>
        </w:tc>
        <w:tc>
          <w:tcPr>
            <w:tcW w:w="1864" w:type="dxa"/>
          </w:tcPr>
          <w:p w14:paraId="601EDBA1" w14:textId="2A76351F" w:rsidR="003B7960" w:rsidRDefault="003E6431" w:rsidP="00910A06">
            <w:pPr>
              <w:pStyle w:val="TableParagraph"/>
              <w:ind w:left="107" w:right="617"/>
              <w:rPr>
                <w:sz w:val="20"/>
              </w:rPr>
            </w:pPr>
            <w:r>
              <w:rPr>
                <w:sz w:val="20"/>
              </w:rPr>
              <w:t xml:space="preserve">Head of School </w:t>
            </w:r>
          </w:p>
        </w:tc>
        <w:tc>
          <w:tcPr>
            <w:tcW w:w="2474" w:type="dxa"/>
          </w:tcPr>
          <w:p w14:paraId="1E361785" w14:textId="47946C06" w:rsidR="001F32A5" w:rsidRPr="00FC0F2B" w:rsidRDefault="0094295D" w:rsidP="003B7960">
            <w:pPr>
              <w:pStyle w:val="TableParagraph"/>
              <w:numPr>
                <w:ilvl w:val="0"/>
                <w:numId w:val="8"/>
              </w:numPr>
              <w:rPr>
                <w:sz w:val="20"/>
              </w:rPr>
            </w:pPr>
            <w:r>
              <w:rPr>
                <w:sz w:val="20"/>
              </w:rPr>
              <w:t xml:space="preserve">Summary of year’s largest wins, </w:t>
            </w:r>
            <w:proofErr w:type="gramStart"/>
            <w:r>
              <w:rPr>
                <w:sz w:val="20"/>
              </w:rPr>
              <w:t>challenges</w:t>
            </w:r>
            <w:proofErr w:type="gramEnd"/>
            <w:r>
              <w:rPr>
                <w:sz w:val="20"/>
              </w:rPr>
              <w:t xml:space="preserve"> and opportunities ahead</w:t>
            </w:r>
          </w:p>
        </w:tc>
        <w:tc>
          <w:tcPr>
            <w:tcW w:w="1288" w:type="dxa"/>
          </w:tcPr>
          <w:p w14:paraId="20B78E64" w14:textId="47C063E7" w:rsidR="00910A06" w:rsidRDefault="0094295D" w:rsidP="00910A06">
            <w:pPr>
              <w:pStyle w:val="TableParagraph"/>
              <w:ind w:left="108"/>
              <w:rPr>
                <w:sz w:val="20"/>
              </w:rPr>
            </w:pPr>
            <w:r>
              <w:rPr>
                <w:sz w:val="20"/>
              </w:rPr>
              <w:t>9:</w:t>
            </w:r>
            <w:r w:rsidR="007A3D74">
              <w:rPr>
                <w:sz w:val="20"/>
              </w:rPr>
              <w:t>3</w:t>
            </w:r>
            <w:r w:rsidR="003242BB">
              <w:rPr>
                <w:sz w:val="20"/>
              </w:rPr>
              <w:t>5am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591906A1" w:rsidR="007A3D74" w:rsidRDefault="007A3D74" w:rsidP="00910A06">
            <w:pPr>
              <w:pStyle w:val="TableParagraph"/>
              <w:spacing w:before="1"/>
              <w:rPr>
                <w:rFonts w:ascii="Times New Roman"/>
                <w:sz w:val="19"/>
              </w:rPr>
            </w:pPr>
            <w:r>
              <w:rPr>
                <w:b/>
                <w:sz w:val="20"/>
              </w:rPr>
              <w:t>IX. 2022-2023 Board Annual Calendar</w:t>
            </w:r>
          </w:p>
        </w:tc>
        <w:tc>
          <w:tcPr>
            <w:tcW w:w="1864" w:type="dxa"/>
          </w:tcPr>
          <w:p w14:paraId="090BC280" w14:textId="77777777" w:rsidR="007A3D74" w:rsidRPr="007A3D74" w:rsidRDefault="007A3D74" w:rsidP="00910A06">
            <w:pPr>
              <w:pStyle w:val="TableParagraph"/>
              <w:rPr>
                <w:sz w:val="20"/>
              </w:rPr>
            </w:pPr>
            <w:r w:rsidRPr="007A3D74">
              <w:rPr>
                <w:sz w:val="20"/>
              </w:rPr>
              <w:t>Head of School</w:t>
            </w:r>
          </w:p>
          <w:p w14:paraId="0E064C61" w14:textId="7035A0E2" w:rsidR="007A3D74" w:rsidRPr="007A3D74" w:rsidRDefault="007A3D74" w:rsidP="00910A06">
            <w:pPr>
              <w:pStyle w:val="TableParagraph"/>
              <w:rPr>
                <w:sz w:val="20"/>
              </w:rPr>
            </w:pPr>
            <w:r w:rsidRPr="007A3D74">
              <w:rPr>
                <w:sz w:val="20"/>
              </w:rPr>
              <w:t xml:space="preserve">Board Chair </w:t>
            </w:r>
          </w:p>
        </w:tc>
        <w:tc>
          <w:tcPr>
            <w:tcW w:w="2474" w:type="dxa"/>
          </w:tcPr>
          <w:p w14:paraId="76B05E63" w14:textId="6F015A08" w:rsidR="007A3D74" w:rsidRDefault="007A3D74" w:rsidP="007A3D74">
            <w:pPr>
              <w:pStyle w:val="TableParagraph"/>
              <w:numPr>
                <w:ilvl w:val="0"/>
                <w:numId w:val="8"/>
              </w:numPr>
              <w:rPr>
                <w:sz w:val="20"/>
              </w:rPr>
            </w:pPr>
            <w:r>
              <w:rPr>
                <w:sz w:val="20"/>
              </w:rPr>
              <w:t xml:space="preserve">Committee </w:t>
            </w:r>
            <w:r w:rsidR="00A10FFC">
              <w:rPr>
                <w:sz w:val="20"/>
              </w:rPr>
              <w:t xml:space="preserve">membership confirmed for 22-23; </w:t>
            </w:r>
            <w:r w:rsidR="001D22D9">
              <w:rPr>
                <w:sz w:val="20"/>
              </w:rPr>
              <w:t xml:space="preserve">monthly standing meeting schedule to begin by September </w:t>
            </w:r>
          </w:p>
          <w:p w14:paraId="22ACEBF9" w14:textId="57F0BBFE" w:rsidR="007A3D74" w:rsidRPr="007A3D74" w:rsidRDefault="007A3D74" w:rsidP="007A3D74">
            <w:pPr>
              <w:pStyle w:val="TableParagraph"/>
              <w:numPr>
                <w:ilvl w:val="0"/>
                <w:numId w:val="8"/>
              </w:numPr>
              <w:rPr>
                <w:sz w:val="20"/>
              </w:rPr>
            </w:pPr>
            <w:r>
              <w:rPr>
                <w:sz w:val="20"/>
              </w:rPr>
              <w:t xml:space="preserve">Annual Calendar </w:t>
            </w:r>
            <w:r w:rsidR="00A10FFC">
              <w:rPr>
                <w:sz w:val="20"/>
              </w:rPr>
              <w:t>– will begin alternating AM/PM meetings beginning in July</w:t>
            </w:r>
          </w:p>
        </w:tc>
        <w:tc>
          <w:tcPr>
            <w:tcW w:w="1288" w:type="dxa"/>
          </w:tcPr>
          <w:p w14:paraId="5EE574EA" w14:textId="41BD9C99" w:rsidR="007A3D74" w:rsidRPr="007A3D74" w:rsidRDefault="007A3D74" w:rsidP="00910A06">
            <w:pPr>
              <w:pStyle w:val="TableParagraph"/>
              <w:spacing w:before="1"/>
              <w:rPr>
                <w:sz w:val="19"/>
              </w:rPr>
            </w:pPr>
            <w:r>
              <w:rPr>
                <w:sz w:val="19"/>
              </w:rPr>
              <w:t>9:50am</w:t>
            </w:r>
          </w:p>
        </w:tc>
        <w:tc>
          <w:tcPr>
            <w:tcW w:w="1852" w:type="dxa"/>
          </w:tcPr>
          <w:p w14:paraId="23C31D76" w14:textId="2A039834" w:rsidR="007A3D74" w:rsidRPr="007A3D74" w:rsidRDefault="007A3D74" w:rsidP="00910A06">
            <w:pPr>
              <w:pStyle w:val="TableParagraph"/>
              <w:rPr>
                <w:b/>
                <w:bCs/>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00988D57" w:rsidR="00910A06" w:rsidRDefault="00175347" w:rsidP="00A9520C">
            <w:pPr>
              <w:pStyle w:val="TableParagraph"/>
              <w:tabs>
                <w:tab w:val="left" w:pos="827"/>
              </w:tabs>
              <w:rPr>
                <w:b/>
                <w:sz w:val="20"/>
              </w:rPr>
            </w:pPr>
            <w:r>
              <w:rPr>
                <w:b/>
                <w:sz w:val="20"/>
              </w:rPr>
              <w:t xml:space="preserve">  </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3575E452" w:rsidR="00910A06" w:rsidRDefault="00553407" w:rsidP="00910A06">
            <w:pPr>
              <w:pStyle w:val="TableParagraph"/>
              <w:ind w:left="108"/>
              <w:rPr>
                <w:sz w:val="20"/>
              </w:rPr>
            </w:pPr>
            <w:r>
              <w:rPr>
                <w:sz w:val="20"/>
              </w:rPr>
              <w:t>10:00a</w:t>
            </w:r>
            <w:r w:rsidR="00910A06">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377825B" w14:textId="77777777" w:rsidR="00922780" w:rsidRDefault="00922780" w:rsidP="00922780">
            <w:pPr>
              <w:pStyle w:val="TableParagraph"/>
              <w:numPr>
                <w:ilvl w:val="0"/>
                <w:numId w:val="3"/>
              </w:numPr>
              <w:spacing w:before="1"/>
              <w:ind w:right="137"/>
              <w:rPr>
                <w:sz w:val="20"/>
              </w:rPr>
            </w:pPr>
            <w:r>
              <w:rPr>
                <w:sz w:val="20"/>
              </w:rPr>
              <w:t>4</w:t>
            </w:r>
            <w:r w:rsidRPr="00922780">
              <w:rPr>
                <w:sz w:val="20"/>
                <w:vertAlign w:val="superscript"/>
              </w:rPr>
              <w:t>th</w:t>
            </w:r>
            <w:r>
              <w:rPr>
                <w:sz w:val="20"/>
              </w:rPr>
              <w:t xml:space="preserve"> Grade Moving Up </w:t>
            </w:r>
          </w:p>
          <w:p w14:paraId="6EFA8F61" w14:textId="2829BC7C" w:rsidR="00CC3FB4" w:rsidRPr="00922780" w:rsidRDefault="00CC3FB4" w:rsidP="003242BB">
            <w:pPr>
              <w:pStyle w:val="TableParagraph"/>
              <w:spacing w:before="1"/>
              <w:ind w:left="360" w:right="137"/>
              <w:rPr>
                <w:sz w:val="20"/>
              </w:rPr>
            </w:pP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77777777" w:rsidR="00910A06" w:rsidRDefault="00910A06" w:rsidP="00910A06">
            <w:pPr>
              <w:pStyle w:val="TableParagraph"/>
              <w:rPr>
                <w:rFonts w:ascii="Times New Roman"/>
                <w:sz w:val="20"/>
              </w:rPr>
            </w:pP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08FCB9BB" w14:textId="77777777" w:rsidR="00910A06" w:rsidRDefault="00910A06" w:rsidP="00910A06">
            <w:pPr>
              <w:pStyle w:val="TableParagraph"/>
              <w:rPr>
                <w:rFonts w:ascii="Times New Roman"/>
                <w:sz w:val="20"/>
              </w:rPr>
            </w:pP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198FF8F2" w14:textId="77777777" w:rsidR="00910A06" w:rsidRDefault="007D2A52" w:rsidP="00910A06">
            <w:pPr>
              <w:pStyle w:val="TableParagraph"/>
              <w:spacing w:before="1"/>
              <w:ind w:left="108" w:right="142"/>
              <w:rPr>
                <w:sz w:val="20"/>
              </w:rPr>
            </w:pPr>
            <w:r>
              <w:rPr>
                <w:sz w:val="20"/>
              </w:rPr>
              <w:t xml:space="preserve">Executive </w:t>
            </w:r>
            <w:r w:rsidR="00851AB3">
              <w:rPr>
                <w:sz w:val="20"/>
              </w:rPr>
              <w:t>called at 9:34am to discuss Head of School compensation structure</w:t>
            </w:r>
          </w:p>
          <w:p w14:paraId="28601695" w14:textId="77777777" w:rsidR="002A675F" w:rsidRDefault="002A675F" w:rsidP="00910A06">
            <w:pPr>
              <w:pStyle w:val="TableParagraph"/>
              <w:spacing w:before="1"/>
              <w:ind w:left="108" w:right="142"/>
              <w:rPr>
                <w:sz w:val="20"/>
              </w:rPr>
            </w:pPr>
          </w:p>
          <w:p w14:paraId="2831F41B" w14:textId="05AB42DC" w:rsidR="002A675F" w:rsidRDefault="002A675F" w:rsidP="00910A06">
            <w:pPr>
              <w:pStyle w:val="TableParagraph"/>
              <w:spacing w:before="1"/>
              <w:ind w:left="108" w:right="142"/>
              <w:rPr>
                <w:sz w:val="20"/>
              </w:rPr>
            </w:pPr>
            <w:r>
              <w:rPr>
                <w:sz w:val="20"/>
              </w:rPr>
              <w:t>Executive session adjourned at 10:16am</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3BD21FE9" w14:textId="77777777" w:rsidR="00851AB3" w:rsidRDefault="00851AB3" w:rsidP="00851AB3">
            <w:pPr>
              <w:pStyle w:val="TableParagraph"/>
              <w:spacing w:before="1"/>
              <w:ind w:left="109"/>
              <w:rPr>
                <w:b/>
                <w:sz w:val="20"/>
              </w:rPr>
            </w:pPr>
            <w:r>
              <w:rPr>
                <w:b/>
                <w:sz w:val="20"/>
              </w:rPr>
              <w:t>VOTE</w:t>
            </w:r>
          </w:p>
          <w:p w14:paraId="071F12F4" w14:textId="1A7217F7" w:rsidR="00851AB3" w:rsidRDefault="00851AB3" w:rsidP="00851AB3">
            <w:pPr>
              <w:pStyle w:val="TableParagraph"/>
              <w:spacing w:before="1"/>
              <w:ind w:left="109"/>
              <w:rPr>
                <w:b/>
                <w:sz w:val="20"/>
              </w:rPr>
            </w:pPr>
            <w:r>
              <w:rPr>
                <w:b/>
                <w:sz w:val="20"/>
              </w:rPr>
              <w:t>1</w:t>
            </w:r>
            <w:r w:rsidRPr="007B3D47">
              <w:rPr>
                <w:b/>
                <w:sz w:val="20"/>
                <w:vertAlign w:val="superscript"/>
              </w:rPr>
              <w:t>st</w:t>
            </w:r>
            <w:r>
              <w:rPr>
                <w:b/>
                <w:sz w:val="20"/>
              </w:rPr>
              <w:t xml:space="preserve">: </w:t>
            </w:r>
            <w:r>
              <w:rPr>
                <w:b/>
                <w:sz w:val="20"/>
              </w:rPr>
              <w:t>KC</w:t>
            </w:r>
            <w:r>
              <w:rPr>
                <w:b/>
                <w:sz w:val="20"/>
              </w:rPr>
              <w:t xml:space="preserve"> 2</w:t>
            </w:r>
            <w:r w:rsidRPr="007B3D47">
              <w:rPr>
                <w:b/>
                <w:sz w:val="20"/>
                <w:vertAlign w:val="superscript"/>
              </w:rPr>
              <w:t>nd</w:t>
            </w:r>
            <w:r>
              <w:rPr>
                <w:b/>
                <w:sz w:val="20"/>
              </w:rPr>
              <w:t xml:space="preserve">: </w:t>
            </w:r>
            <w:r>
              <w:rPr>
                <w:b/>
                <w:sz w:val="20"/>
              </w:rPr>
              <w:t>MR</w:t>
            </w:r>
          </w:p>
          <w:p w14:paraId="4E26BDEE" w14:textId="77777777" w:rsidR="00851AB3" w:rsidRDefault="00851AB3" w:rsidP="00851AB3">
            <w:pPr>
              <w:pStyle w:val="TableParagraph"/>
              <w:spacing w:before="1"/>
              <w:ind w:left="109"/>
              <w:rPr>
                <w:b/>
                <w:sz w:val="20"/>
              </w:rPr>
            </w:pPr>
            <w:r>
              <w:rPr>
                <w:b/>
                <w:sz w:val="20"/>
              </w:rPr>
              <w:t>FOR: ET, KN, DH, DG, MR, AB, RI, KC</w:t>
            </w:r>
          </w:p>
          <w:p w14:paraId="3F514281" w14:textId="77777777" w:rsidR="00851AB3" w:rsidRDefault="00851AB3" w:rsidP="00851AB3">
            <w:pPr>
              <w:pStyle w:val="TableParagraph"/>
              <w:spacing w:before="1"/>
              <w:ind w:left="109"/>
              <w:rPr>
                <w:b/>
                <w:sz w:val="20"/>
              </w:rPr>
            </w:pPr>
            <w:r>
              <w:rPr>
                <w:b/>
                <w:sz w:val="20"/>
              </w:rPr>
              <w:t>AGAINST: N/A</w:t>
            </w:r>
          </w:p>
          <w:p w14:paraId="6C47D222" w14:textId="2B71300C" w:rsidR="00910A06" w:rsidRDefault="00851AB3" w:rsidP="00851AB3">
            <w:pPr>
              <w:pStyle w:val="TableParagraph"/>
              <w:rPr>
                <w:rFonts w:ascii="Times New Roman"/>
                <w:sz w:val="20"/>
              </w:rPr>
            </w:pPr>
            <w:r>
              <w:rPr>
                <w:b/>
                <w:sz w:val="20"/>
              </w:rPr>
              <w:t>ABSTAIN: N/A</w:t>
            </w: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A0E2" w14:textId="77777777" w:rsidR="00307CE4" w:rsidRDefault="00307CE4">
      <w:r>
        <w:separator/>
      </w:r>
    </w:p>
  </w:endnote>
  <w:endnote w:type="continuationSeparator" w:id="0">
    <w:p w14:paraId="1085A7D3" w14:textId="77777777" w:rsidR="00307CE4" w:rsidRDefault="0030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0604" w14:textId="77777777" w:rsidR="00307CE4" w:rsidRDefault="00307CE4">
      <w:r>
        <w:separator/>
      </w:r>
    </w:p>
  </w:footnote>
  <w:footnote w:type="continuationSeparator" w:id="0">
    <w:p w14:paraId="044AF064" w14:textId="77777777" w:rsidR="00307CE4" w:rsidRDefault="0030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4EA41388" w:rsidR="000A2656" w:rsidRDefault="00883A61" w:rsidP="008A5A06">
                          <w:pPr>
                            <w:pStyle w:val="BodyText"/>
                            <w:spacing w:before="19"/>
                            <w:ind w:right="25"/>
                            <w:jc w:val="both"/>
                          </w:pPr>
                          <w:r>
                            <w:t>June 17</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4EA41388" w:rsidR="000A2656" w:rsidRDefault="00883A61" w:rsidP="008A5A06">
                    <w:pPr>
                      <w:pStyle w:val="BodyText"/>
                      <w:spacing w:before="19"/>
                      <w:ind w:right="25"/>
                      <w:jc w:val="both"/>
                    </w:pPr>
                    <w:r>
                      <w:t>June 17</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6E70CB75" w:rsidR="003B3B7C" w:rsidRDefault="00064BA7">
                          <w:pPr>
                            <w:spacing w:before="20"/>
                            <w:ind w:left="20"/>
                            <w:rPr>
                              <w:b/>
                              <w:sz w:val="28"/>
                            </w:rPr>
                          </w:pPr>
                          <w:r>
                            <w:rPr>
                              <w:b/>
                              <w:sz w:val="28"/>
                            </w:rPr>
                            <w:t xml:space="preserve">Persistence Prep Board Meeting </w:t>
                          </w:r>
                          <w:r w:rsidR="00F90AE7">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6E70CB75" w:rsidR="003B3B7C" w:rsidRDefault="00064BA7">
                    <w:pPr>
                      <w:spacing w:before="20"/>
                      <w:ind w:left="20"/>
                      <w:rPr>
                        <w:b/>
                        <w:sz w:val="28"/>
                      </w:rPr>
                    </w:pPr>
                    <w:r>
                      <w:rPr>
                        <w:b/>
                        <w:sz w:val="28"/>
                      </w:rPr>
                      <w:t xml:space="preserve">Persistence Prep Board Meeting </w:t>
                    </w:r>
                    <w:r w:rsidR="00F90AE7">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6"/>
  </w:num>
  <w:num w:numId="6" w16cid:durableId="1515067794">
    <w:abstractNumId w:val="7"/>
  </w:num>
  <w:num w:numId="7" w16cid:durableId="108936303">
    <w:abstractNumId w:val="1"/>
  </w:num>
  <w:num w:numId="8" w16cid:durableId="834876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07D06"/>
    <w:rsid w:val="000312DF"/>
    <w:rsid w:val="00037E4B"/>
    <w:rsid w:val="00052ED4"/>
    <w:rsid w:val="00064BA7"/>
    <w:rsid w:val="0006670C"/>
    <w:rsid w:val="000A2656"/>
    <w:rsid w:val="000B0BA5"/>
    <w:rsid w:val="000B1297"/>
    <w:rsid w:val="000D68A3"/>
    <w:rsid w:val="00124505"/>
    <w:rsid w:val="001326FD"/>
    <w:rsid w:val="00144F13"/>
    <w:rsid w:val="00150264"/>
    <w:rsid w:val="001539F3"/>
    <w:rsid w:val="00165B6C"/>
    <w:rsid w:val="00175347"/>
    <w:rsid w:val="001832F8"/>
    <w:rsid w:val="001B2E01"/>
    <w:rsid w:val="001B7E4B"/>
    <w:rsid w:val="001D22D9"/>
    <w:rsid w:val="001D676E"/>
    <w:rsid w:val="001E7D9A"/>
    <w:rsid w:val="001F32A5"/>
    <w:rsid w:val="001F6744"/>
    <w:rsid w:val="002059CA"/>
    <w:rsid w:val="00214948"/>
    <w:rsid w:val="00216E7F"/>
    <w:rsid w:val="00235688"/>
    <w:rsid w:val="00243C5F"/>
    <w:rsid w:val="00244461"/>
    <w:rsid w:val="002510AA"/>
    <w:rsid w:val="002677B3"/>
    <w:rsid w:val="002A675F"/>
    <w:rsid w:val="002B47C6"/>
    <w:rsid w:val="002D212A"/>
    <w:rsid w:val="002F687F"/>
    <w:rsid w:val="003019BC"/>
    <w:rsid w:val="00307CE4"/>
    <w:rsid w:val="0031676F"/>
    <w:rsid w:val="00321099"/>
    <w:rsid w:val="003242BB"/>
    <w:rsid w:val="00333985"/>
    <w:rsid w:val="00344E68"/>
    <w:rsid w:val="00356975"/>
    <w:rsid w:val="00360FC2"/>
    <w:rsid w:val="00363763"/>
    <w:rsid w:val="0036420F"/>
    <w:rsid w:val="0038353D"/>
    <w:rsid w:val="00390004"/>
    <w:rsid w:val="003B01D5"/>
    <w:rsid w:val="003B3B7C"/>
    <w:rsid w:val="003B7960"/>
    <w:rsid w:val="003B7BA2"/>
    <w:rsid w:val="003C3D55"/>
    <w:rsid w:val="003D3DF6"/>
    <w:rsid w:val="003E6431"/>
    <w:rsid w:val="003F1D12"/>
    <w:rsid w:val="003F2AD5"/>
    <w:rsid w:val="00415850"/>
    <w:rsid w:val="00417802"/>
    <w:rsid w:val="00480481"/>
    <w:rsid w:val="004826ED"/>
    <w:rsid w:val="00493BB9"/>
    <w:rsid w:val="004B07BC"/>
    <w:rsid w:val="004B29CD"/>
    <w:rsid w:val="004C394C"/>
    <w:rsid w:val="004D531E"/>
    <w:rsid w:val="004D593E"/>
    <w:rsid w:val="004E1552"/>
    <w:rsid w:val="004F052C"/>
    <w:rsid w:val="005073AD"/>
    <w:rsid w:val="005079C4"/>
    <w:rsid w:val="005272C5"/>
    <w:rsid w:val="0053188E"/>
    <w:rsid w:val="00536F82"/>
    <w:rsid w:val="00553407"/>
    <w:rsid w:val="00554321"/>
    <w:rsid w:val="005633E2"/>
    <w:rsid w:val="005650A2"/>
    <w:rsid w:val="005669AD"/>
    <w:rsid w:val="00593941"/>
    <w:rsid w:val="00594D6C"/>
    <w:rsid w:val="005A2A30"/>
    <w:rsid w:val="005B0452"/>
    <w:rsid w:val="005B0A07"/>
    <w:rsid w:val="005D2269"/>
    <w:rsid w:val="005E10C3"/>
    <w:rsid w:val="005E7D70"/>
    <w:rsid w:val="005F52CF"/>
    <w:rsid w:val="00611B99"/>
    <w:rsid w:val="00621034"/>
    <w:rsid w:val="0062144C"/>
    <w:rsid w:val="00621B2C"/>
    <w:rsid w:val="00622C08"/>
    <w:rsid w:val="00636752"/>
    <w:rsid w:val="00636E22"/>
    <w:rsid w:val="0066266F"/>
    <w:rsid w:val="0066614F"/>
    <w:rsid w:val="006A375F"/>
    <w:rsid w:val="006C1028"/>
    <w:rsid w:val="006C5D05"/>
    <w:rsid w:val="006D5243"/>
    <w:rsid w:val="006E00C7"/>
    <w:rsid w:val="006E3BF4"/>
    <w:rsid w:val="006E4393"/>
    <w:rsid w:val="006F3127"/>
    <w:rsid w:val="00710257"/>
    <w:rsid w:val="00715651"/>
    <w:rsid w:val="00740D87"/>
    <w:rsid w:val="00750F8B"/>
    <w:rsid w:val="007515C9"/>
    <w:rsid w:val="0075521D"/>
    <w:rsid w:val="0075615B"/>
    <w:rsid w:val="00782B2D"/>
    <w:rsid w:val="00783E62"/>
    <w:rsid w:val="00787887"/>
    <w:rsid w:val="00787E47"/>
    <w:rsid w:val="0079150D"/>
    <w:rsid w:val="007A3D74"/>
    <w:rsid w:val="007B3D47"/>
    <w:rsid w:val="007C456E"/>
    <w:rsid w:val="007D2A52"/>
    <w:rsid w:val="00803375"/>
    <w:rsid w:val="0080484C"/>
    <w:rsid w:val="008106C1"/>
    <w:rsid w:val="00833505"/>
    <w:rsid w:val="008454C6"/>
    <w:rsid w:val="00851AB3"/>
    <w:rsid w:val="0085441E"/>
    <w:rsid w:val="00862862"/>
    <w:rsid w:val="00871701"/>
    <w:rsid w:val="00883A61"/>
    <w:rsid w:val="0089127B"/>
    <w:rsid w:val="0089476C"/>
    <w:rsid w:val="008A5A06"/>
    <w:rsid w:val="008C7407"/>
    <w:rsid w:val="008E230F"/>
    <w:rsid w:val="008E7A3B"/>
    <w:rsid w:val="008F06AA"/>
    <w:rsid w:val="008F1F26"/>
    <w:rsid w:val="0090786C"/>
    <w:rsid w:val="00910A06"/>
    <w:rsid w:val="00922780"/>
    <w:rsid w:val="00925312"/>
    <w:rsid w:val="009332F6"/>
    <w:rsid w:val="0094295D"/>
    <w:rsid w:val="009439B4"/>
    <w:rsid w:val="0099278A"/>
    <w:rsid w:val="00994901"/>
    <w:rsid w:val="009B56AB"/>
    <w:rsid w:val="009C1D49"/>
    <w:rsid w:val="009C391E"/>
    <w:rsid w:val="009D02C8"/>
    <w:rsid w:val="00A10FFC"/>
    <w:rsid w:val="00A12220"/>
    <w:rsid w:val="00A13347"/>
    <w:rsid w:val="00A15CAF"/>
    <w:rsid w:val="00A564EB"/>
    <w:rsid w:val="00A67AD5"/>
    <w:rsid w:val="00A71D2B"/>
    <w:rsid w:val="00A74EAD"/>
    <w:rsid w:val="00A9520C"/>
    <w:rsid w:val="00AA3DBA"/>
    <w:rsid w:val="00AB55EF"/>
    <w:rsid w:val="00AB6C96"/>
    <w:rsid w:val="00AD29E3"/>
    <w:rsid w:val="00AD501E"/>
    <w:rsid w:val="00AE0580"/>
    <w:rsid w:val="00AE6993"/>
    <w:rsid w:val="00AF579E"/>
    <w:rsid w:val="00B16552"/>
    <w:rsid w:val="00B20384"/>
    <w:rsid w:val="00B315BC"/>
    <w:rsid w:val="00B366EE"/>
    <w:rsid w:val="00B51473"/>
    <w:rsid w:val="00B56E5E"/>
    <w:rsid w:val="00B675D5"/>
    <w:rsid w:val="00B741D6"/>
    <w:rsid w:val="00B828C4"/>
    <w:rsid w:val="00BB7C8B"/>
    <w:rsid w:val="00BD1093"/>
    <w:rsid w:val="00BE52EA"/>
    <w:rsid w:val="00C0259C"/>
    <w:rsid w:val="00C07918"/>
    <w:rsid w:val="00C270A7"/>
    <w:rsid w:val="00C47847"/>
    <w:rsid w:val="00C559E7"/>
    <w:rsid w:val="00C71BAF"/>
    <w:rsid w:val="00C758C1"/>
    <w:rsid w:val="00C8159B"/>
    <w:rsid w:val="00C8192A"/>
    <w:rsid w:val="00C83878"/>
    <w:rsid w:val="00CA47C2"/>
    <w:rsid w:val="00CC3FB4"/>
    <w:rsid w:val="00CD37B9"/>
    <w:rsid w:val="00CE0BA5"/>
    <w:rsid w:val="00CE52F3"/>
    <w:rsid w:val="00CF54A5"/>
    <w:rsid w:val="00D00960"/>
    <w:rsid w:val="00D33805"/>
    <w:rsid w:val="00D41D80"/>
    <w:rsid w:val="00D43742"/>
    <w:rsid w:val="00D50DF0"/>
    <w:rsid w:val="00D70AFF"/>
    <w:rsid w:val="00D73311"/>
    <w:rsid w:val="00DB4C99"/>
    <w:rsid w:val="00DB6DFD"/>
    <w:rsid w:val="00DC051F"/>
    <w:rsid w:val="00DD441E"/>
    <w:rsid w:val="00DF7FD9"/>
    <w:rsid w:val="00E03379"/>
    <w:rsid w:val="00E24555"/>
    <w:rsid w:val="00E302CF"/>
    <w:rsid w:val="00E31AD3"/>
    <w:rsid w:val="00E717BE"/>
    <w:rsid w:val="00E84A3F"/>
    <w:rsid w:val="00E85C1E"/>
    <w:rsid w:val="00E95968"/>
    <w:rsid w:val="00EA03E3"/>
    <w:rsid w:val="00EC12EF"/>
    <w:rsid w:val="00EC672D"/>
    <w:rsid w:val="00EF3A4F"/>
    <w:rsid w:val="00F154CE"/>
    <w:rsid w:val="00F302FC"/>
    <w:rsid w:val="00F31E34"/>
    <w:rsid w:val="00F37B0B"/>
    <w:rsid w:val="00F4200A"/>
    <w:rsid w:val="00F52907"/>
    <w:rsid w:val="00F54068"/>
    <w:rsid w:val="00F617B8"/>
    <w:rsid w:val="00F61B13"/>
    <w:rsid w:val="00F90AE7"/>
    <w:rsid w:val="00F925CD"/>
    <w:rsid w:val="00F96F12"/>
    <w:rsid w:val="00FA2A61"/>
    <w:rsid w:val="00FC0F2B"/>
    <w:rsid w:val="00FC56D7"/>
    <w:rsid w:val="00FE115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19</cp:revision>
  <cp:lastPrinted>2022-05-19T15:39:00Z</cp:lastPrinted>
  <dcterms:created xsi:type="dcterms:W3CDTF">2022-07-19T14:59:00Z</dcterms:created>
  <dcterms:modified xsi:type="dcterms:W3CDTF">2022-07-19T15:59:00Z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