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5E575A04" w:rsidR="001832F8" w:rsidRPr="001055DF" w:rsidRDefault="00942E18">
            <w:pPr>
              <w:pStyle w:val="TableParagraph"/>
              <w:rPr>
                <w:sz w:val="18"/>
                <w:szCs w:val="18"/>
              </w:rPr>
            </w:pPr>
            <w:r w:rsidRPr="001055DF">
              <w:rPr>
                <w:sz w:val="18"/>
                <w:szCs w:val="18"/>
              </w:rPr>
              <w:t>Elisha Tomasello @ 8:36am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49E7B16A"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D93DBE">
              <w:rPr>
                <w:sz w:val="20"/>
              </w:rPr>
              <w:t>August</w:t>
            </w:r>
            <w:r w:rsidR="00DE2435">
              <w:rPr>
                <w:sz w:val="20"/>
              </w:rPr>
              <w:t xml:space="preserve"> 202</w:t>
            </w:r>
            <w:r w:rsidR="005B11EF">
              <w:rPr>
                <w:sz w:val="20"/>
              </w:rPr>
              <w:t>3</w:t>
            </w:r>
            <w:r w:rsidR="00DE2435">
              <w:rPr>
                <w:sz w:val="20"/>
              </w:rPr>
              <w:t xml:space="preserve"> </w:t>
            </w:r>
            <w:proofErr w:type="gramStart"/>
            <w:r w:rsidR="008F514D">
              <w:rPr>
                <w:sz w:val="20"/>
              </w:rPr>
              <w:t>financials</w:t>
            </w:r>
            <w:proofErr w:type="gramEnd"/>
            <w:r w:rsidR="008F514D">
              <w:rPr>
                <w:sz w:val="20"/>
              </w:rPr>
              <w:t xml:space="preserve"> </w:t>
            </w:r>
          </w:p>
          <w:p w14:paraId="27CD7FAE" w14:textId="3C740C58" w:rsidR="00636A77" w:rsidRDefault="00D93DBE" w:rsidP="00883A61">
            <w:pPr>
              <w:pStyle w:val="TableParagraph"/>
              <w:numPr>
                <w:ilvl w:val="0"/>
                <w:numId w:val="2"/>
              </w:numPr>
              <w:tabs>
                <w:tab w:val="left" w:pos="467"/>
                <w:tab w:val="left" w:pos="468"/>
              </w:tabs>
              <w:ind w:right="356"/>
              <w:rPr>
                <w:sz w:val="20"/>
              </w:rPr>
            </w:pPr>
            <w:r>
              <w:rPr>
                <w:sz w:val="20"/>
              </w:rPr>
              <w:t xml:space="preserve">Approve plan for change in payroll and benefit </w:t>
            </w:r>
            <w:proofErr w:type="gramStart"/>
            <w:r>
              <w:rPr>
                <w:sz w:val="20"/>
              </w:rPr>
              <w:t>provider</w:t>
            </w:r>
            <w:proofErr w:type="gramEnd"/>
            <w:r w:rsidR="00154744">
              <w:rPr>
                <w:sz w:val="20"/>
              </w:rPr>
              <w:t xml:space="preserve"> </w:t>
            </w:r>
          </w:p>
          <w:p w14:paraId="6AE7913D" w14:textId="0185C356" w:rsidR="00154744" w:rsidRDefault="00154744" w:rsidP="00883A61">
            <w:pPr>
              <w:pStyle w:val="TableParagraph"/>
              <w:numPr>
                <w:ilvl w:val="0"/>
                <w:numId w:val="2"/>
              </w:numPr>
              <w:tabs>
                <w:tab w:val="left" w:pos="467"/>
                <w:tab w:val="left" w:pos="468"/>
              </w:tabs>
              <w:ind w:right="356"/>
              <w:rPr>
                <w:sz w:val="20"/>
              </w:rPr>
            </w:pPr>
            <w:r>
              <w:rPr>
                <w:sz w:val="20"/>
              </w:rPr>
              <w:t xml:space="preserve">Approve LOI for possible building </w:t>
            </w:r>
            <w:proofErr w:type="gramStart"/>
            <w:r>
              <w:rPr>
                <w:sz w:val="20"/>
              </w:rPr>
              <w:t>expansion</w:t>
            </w:r>
            <w:proofErr w:type="gramEnd"/>
            <w:r>
              <w:rPr>
                <w:sz w:val="20"/>
              </w:rPr>
              <w:t xml:space="preserve"> </w:t>
            </w:r>
          </w:p>
          <w:p w14:paraId="2EFA25ED" w14:textId="7459441C" w:rsidR="00154744" w:rsidRDefault="00154744" w:rsidP="00883A61">
            <w:pPr>
              <w:pStyle w:val="TableParagraph"/>
              <w:numPr>
                <w:ilvl w:val="0"/>
                <w:numId w:val="2"/>
              </w:numPr>
              <w:tabs>
                <w:tab w:val="left" w:pos="467"/>
                <w:tab w:val="left" w:pos="468"/>
              </w:tabs>
              <w:ind w:right="356"/>
              <w:rPr>
                <w:sz w:val="20"/>
              </w:rPr>
            </w:pPr>
            <w:r>
              <w:rPr>
                <w:sz w:val="20"/>
              </w:rPr>
              <w:t xml:space="preserve">Review </w:t>
            </w:r>
            <w:proofErr w:type="gramStart"/>
            <w:r>
              <w:rPr>
                <w:sz w:val="20"/>
              </w:rPr>
              <w:t>start</w:t>
            </w:r>
            <w:proofErr w:type="gramEnd"/>
            <w:r>
              <w:rPr>
                <w:sz w:val="20"/>
              </w:rPr>
              <w:t xml:space="preserve"> of SY 23-24 data</w:t>
            </w:r>
          </w:p>
          <w:p w14:paraId="2528359A" w14:textId="5D1FCB77" w:rsidR="00B22C1C" w:rsidRDefault="00B22C1C" w:rsidP="00883A61">
            <w:pPr>
              <w:pStyle w:val="TableParagraph"/>
              <w:numPr>
                <w:ilvl w:val="0"/>
                <w:numId w:val="2"/>
              </w:numPr>
              <w:tabs>
                <w:tab w:val="left" w:pos="467"/>
                <w:tab w:val="left" w:pos="468"/>
              </w:tabs>
              <w:ind w:right="356"/>
              <w:rPr>
                <w:sz w:val="20"/>
              </w:rPr>
            </w:pPr>
            <w:r>
              <w:rPr>
                <w:sz w:val="20"/>
              </w:rPr>
              <w:t xml:space="preserve">Provide update on Special Education </w:t>
            </w:r>
            <w:proofErr w:type="gramStart"/>
            <w:r>
              <w:rPr>
                <w:sz w:val="20"/>
              </w:rPr>
              <w:t>funding</w:t>
            </w:r>
            <w:proofErr w:type="gramEnd"/>
            <w:r>
              <w:rPr>
                <w:sz w:val="20"/>
              </w:rPr>
              <w:t xml:space="preserve">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5CF76F13" w:rsidR="001832F8" w:rsidRPr="001055DF" w:rsidRDefault="00942E18">
            <w:pPr>
              <w:pStyle w:val="TableParagraph"/>
              <w:rPr>
                <w:sz w:val="18"/>
                <w:szCs w:val="18"/>
              </w:rPr>
            </w:pPr>
            <w:r w:rsidRPr="001055DF">
              <w:rPr>
                <w:sz w:val="18"/>
                <w:szCs w:val="18"/>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544E9E39" w:rsidR="001832F8" w:rsidRPr="001055DF" w:rsidRDefault="00942E18">
            <w:pPr>
              <w:pStyle w:val="TableParagraph"/>
              <w:rPr>
                <w:sz w:val="18"/>
                <w:szCs w:val="18"/>
              </w:rPr>
            </w:pPr>
            <w:r w:rsidRPr="001055DF">
              <w:rPr>
                <w:sz w:val="18"/>
                <w:szCs w:val="18"/>
              </w:rPr>
              <w:t>Jen Zorn</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3DAE58D3" w:rsidR="001832F8" w:rsidRPr="001055DF" w:rsidRDefault="00942E18">
            <w:pPr>
              <w:pStyle w:val="TableParagraph"/>
              <w:rPr>
                <w:sz w:val="18"/>
                <w:szCs w:val="18"/>
              </w:rPr>
            </w:pPr>
            <w:r w:rsidRPr="001055DF">
              <w:rPr>
                <w:sz w:val="18"/>
                <w:szCs w:val="18"/>
              </w:rPr>
              <w:t>Darnell Haywood</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C4A625C" w:rsidR="001832F8" w:rsidRPr="001055DF" w:rsidRDefault="00942E18">
            <w:pPr>
              <w:pStyle w:val="TableParagraph"/>
              <w:rPr>
                <w:sz w:val="18"/>
                <w:szCs w:val="18"/>
              </w:rPr>
            </w:pPr>
            <w:r w:rsidRPr="001055DF">
              <w:rPr>
                <w:sz w:val="18"/>
                <w:szCs w:val="18"/>
              </w:rPr>
              <w:t>Nicole Wodka-Cook</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6A03C68" w:rsidR="001832F8" w:rsidRPr="001055DF" w:rsidRDefault="00942E18">
            <w:pPr>
              <w:pStyle w:val="TableParagraph"/>
              <w:rPr>
                <w:sz w:val="18"/>
                <w:szCs w:val="18"/>
              </w:rPr>
            </w:pPr>
            <w:r w:rsidRPr="001055DF">
              <w:rPr>
                <w:sz w:val="18"/>
                <w:szCs w:val="18"/>
              </w:rPr>
              <w:t>Aaron Bennett</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3FDFB068" w:rsidR="001832F8" w:rsidRPr="001055DF" w:rsidRDefault="00942E18">
            <w:pPr>
              <w:pStyle w:val="TableParagraph"/>
              <w:rPr>
                <w:sz w:val="18"/>
                <w:szCs w:val="18"/>
              </w:rPr>
            </w:pPr>
            <w:r w:rsidRPr="001055DF">
              <w:rPr>
                <w:sz w:val="18"/>
                <w:szCs w:val="18"/>
              </w:rPr>
              <w:t>Zach Melas</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0BF93060" w:rsidR="001832F8" w:rsidRPr="001055DF" w:rsidRDefault="00942E18">
            <w:pPr>
              <w:pStyle w:val="TableParagraph"/>
              <w:rPr>
                <w:sz w:val="18"/>
                <w:szCs w:val="18"/>
              </w:rPr>
            </w:pPr>
            <w:r w:rsidRPr="001055DF">
              <w:rPr>
                <w:sz w:val="18"/>
                <w:szCs w:val="18"/>
              </w:rPr>
              <w:t>Rebecca Izzo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6D091647" w:rsidR="001832F8" w:rsidRPr="001055DF" w:rsidRDefault="00F52C9F">
            <w:pPr>
              <w:pStyle w:val="TableParagraph"/>
              <w:rPr>
                <w:sz w:val="18"/>
                <w:szCs w:val="18"/>
              </w:rPr>
            </w:pPr>
            <w:r w:rsidRPr="001055DF">
              <w:rPr>
                <w:sz w:val="18"/>
                <w:szCs w:val="18"/>
              </w:rPr>
              <w:t>Chris Ciechoski</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6FE5987C" w:rsidR="001832F8" w:rsidRPr="001055DF" w:rsidRDefault="00F52C9F">
            <w:pPr>
              <w:pStyle w:val="TableParagraph"/>
              <w:rPr>
                <w:sz w:val="18"/>
                <w:szCs w:val="18"/>
              </w:rPr>
            </w:pPr>
            <w:r w:rsidRPr="001055DF">
              <w:rPr>
                <w:sz w:val="18"/>
                <w:szCs w:val="18"/>
              </w:rPr>
              <w:t>Brandi Haynes</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Pr="001055DF" w:rsidRDefault="001832F8">
            <w:pPr>
              <w:pStyle w:val="TableParagraph"/>
              <w:rPr>
                <w:sz w:val="18"/>
                <w:szCs w:val="18"/>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23BB9061" w:rsidR="001832F8" w:rsidRDefault="001055DF">
            <w:pPr>
              <w:pStyle w:val="TableParagraph"/>
              <w:spacing w:before="1" w:line="197" w:lineRule="exact"/>
              <w:ind w:left="107"/>
              <w:rPr>
                <w:b/>
                <w:sz w:val="20"/>
              </w:rPr>
            </w:pPr>
            <w:r>
              <w:rPr>
                <w:b/>
                <w:sz w:val="20"/>
              </w:rPr>
              <w:t xml:space="preserve">Staff Present: </w:t>
            </w:r>
          </w:p>
        </w:tc>
        <w:tc>
          <w:tcPr>
            <w:tcW w:w="5299" w:type="dxa"/>
          </w:tcPr>
          <w:p w14:paraId="49C28C76" w14:textId="3ED82C69" w:rsidR="001832F8" w:rsidRPr="001055DF" w:rsidRDefault="001055DF">
            <w:pPr>
              <w:pStyle w:val="TableParagraph"/>
              <w:rPr>
                <w:sz w:val="18"/>
                <w:szCs w:val="18"/>
              </w:rPr>
            </w:pPr>
            <w:r w:rsidRPr="001055DF">
              <w:rPr>
                <w:sz w:val="18"/>
                <w:szCs w:val="18"/>
              </w:rPr>
              <w:t>Jasmine Mungo, Middle School Principal</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039F7D7F" w:rsidR="001832F8" w:rsidRPr="001055DF" w:rsidRDefault="001055DF">
            <w:pPr>
              <w:pStyle w:val="TableParagraph"/>
              <w:rPr>
                <w:sz w:val="18"/>
                <w:szCs w:val="18"/>
              </w:rPr>
            </w:pPr>
            <w:r w:rsidRPr="001055DF">
              <w:rPr>
                <w:sz w:val="18"/>
                <w:szCs w:val="18"/>
              </w:rPr>
              <w:t xml:space="preserve">Adria Sortino, Director of Operations </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Pr="001055DF" w:rsidRDefault="001832F8">
            <w:pPr>
              <w:pStyle w:val="TableParagraph"/>
              <w:rPr>
                <w:sz w:val="18"/>
                <w:szCs w:val="18"/>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Pr="001055DF" w:rsidRDefault="001832F8">
            <w:pPr>
              <w:pStyle w:val="TableParagraph"/>
              <w:rPr>
                <w:sz w:val="18"/>
                <w:szCs w:val="18"/>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03FEF9B0" w:rsidR="00994901" w:rsidRPr="001055DF" w:rsidRDefault="00F52C9F" w:rsidP="00994901">
            <w:pPr>
              <w:pStyle w:val="TableParagraph"/>
              <w:rPr>
                <w:sz w:val="18"/>
                <w:szCs w:val="18"/>
              </w:rPr>
            </w:pPr>
            <w:r w:rsidRPr="001055DF">
              <w:rPr>
                <w:sz w:val="18"/>
                <w:szCs w:val="18"/>
              </w:rPr>
              <w:t>Kevin Celniker, Derrick Parson, Adrianna Viverette, Bobbie Finocchio</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41C57250" w:rsidR="00333985" w:rsidRPr="001055DF" w:rsidRDefault="001055DF" w:rsidP="00333985">
            <w:pPr>
              <w:pStyle w:val="TableParagraph"/>
              <w:rPr>
                <w:sz w:val="18"/>
                <w:szCs w:val="18"/>
              </w:rPr>
            </w:pPr>
            <w:r w:rsidRPr="001055DF">
              <w:rPr>
                <w:sz w:val="18"/>
                <w:szCs w:val="18"/>
              </w:rPr>
              <w:t xml:space="preserve">NONE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154744">
        <w:trPr>
          <w:trHeight w:val="70"/>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3F10629E" w:rsidR="003B3B7C" w:rsidRDefault="001055DF">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5868DB24" w:rsidR="003B3B7C" w:rsidRPr="00301F66" w:rsidRDefault="001055DF">
            <w:pPr>
              <w:pStyle w:val="TableParagraph"/>
              <w:rPr>
                <w:sz w:val="20"/>
              </w:rPr>
            </w:pPr>
            <w:r w:rsidRPr="00301F66">
              <w:rPr>
                <w:sz w:val="20"/>
              </w:rPr>
              <w:t>ET @ 8:36am</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4C421CA6" w:rsidR="003B3B7C" w:rsidRPr="008F06AA" w:rsidRDefault="001055DF">
            <w:pPr>
              <w:pStyle w:val="TableParagraph"/>
              <w:rPr>
                <w:sz w:val="20"/>
              </w:rPr>
            </w:pPr>
            <w:r>
              <w:rPr>
                <w:sz w:val="20"/>
              </w:rPr>
              <w:t xml:space="preserve">No members of the public present </w:t>
            </w: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7ABC95E7" w:rsidR="003B3B7C" w:rsidRDefault="008A5A06" w:rsidP="00F925CD">
            <w:pPr>
              <w:pStyle w:val="TableParagraph"/>
              <w:spacing w:before="4"/>
              <w:ind w:left="827" w:hanging="360"/>
              <w:rPr>
                <w:sz w:val="20"/>
              </w:rPr>
            </w:pPr>
            <w:r>
              <w:rPr>
                <w:sz w:val="20"/>
              </w:rPr>
              <w:t xml:space="preserve">A. Approval of: </w:t>
            </w:r>
            <w:r w:rsidR="00154744">
              <w:rPr>
                <w:sz w:val="20"/>
              </w:rPr>
              <w:t>August</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22F436C1" w14:textId="77777777" w:rsidR="003B3B7C" w:rsidRDefault="00064BA7">
            <w:pPr>
              <w:pStyle w:val="TableParagraph"/>
              <w:spacing w:before="1"/>
              <w:ind w:left="109"/>
              <w:rPr>
                <w:b/>
                <w:sz w:val="20"/>
              </w:rPr>
            </w:pPr>
            <w:r>
              <w:rPr>
                <w:b/>
                <w:sz w:val="20"/>
              </w:rPr>
              <w:t>VOTE</w:t>
            </w:r>
          </w:p>
          <w:p w14:paraId="0C99002D" w14:textId="77777777" w:rsidR="001055DF" w:rsidRDefault="001055DF">
            <w:pPr>
              <w:pStyle w:val="TableParagraph"/>
              <w:spacing w:before="1"/>
              <w:ind w:left="109"/>
              <w:rPr>
                <w:b/>
                <w:sz w:val="20"/>
              </w:rPr>
            </w:pPr>
            <w:r>
              <w:rPr>
                <w:b/>
                <w:sz w:val="20"/>
              </w:rPr>
              <w:t>1</w:t>
            </w:r>
            <w:r w:rsidRPr="001055DF">
              <w:rPr>
                <w:b/>
                <w:sz w:val="20"/>
                <w:vertAlign w:val="superscript"/>
              </w:rPr>
              <w:t>st</w:t>
            </w:r>
            <w:r>
              <w:rPr>
                <w:b/>
                <w:sz w:val="20"/>
              </w:rPr>
              <w:t>: JZ 2</w:t>
            </w:r>
            <w:r w:rsidRPr="001055DF">
              <w:rPr>
                <w:b/>
                <w:sz w:val="20"/>
                <w:vertAlign w:val="superscript"/>
              </w:rPr>
              <w:t>nd</w:t>
            </w:r>
            <w:r>
              <w:rPr>
                <w:b/>
                <w:sz w:val="20"/>
              </w:rPr>
              <w:t>: DH</w:t>
            </w:r>
          </w:p>
          <w:p w14:paraId="74172460" w14:textId="77777777" w:rsidR="001055DF" w:rsidRDefault="001055DF">
            <w:pPr>
              <w:pStyle w:val="TableParagraph"/>
              <w:spacing w:before="1"/>
              <w:ind w:left="109"/>
              <w:rPr>
                <w:b/>
                <w:sz w:val="20"/>
              </w:rPr>
            </w:pPr>
            <w:r>
              <w:rPr>
                <w:b/>
                <w:sz w:val="20"/>
              </w:rPr>
              <w:t>FOR: JZ, DH, ET, NC, AB, ZM, RI, CC, BH</w:t>
            </w:r>
          </w:p>
          <w:p w14:paraId="06B44193" w14:textId="77777777" w:rsidR="001055DF" w:rsidRDefault="001055DF">
            <w:pPr>
              <w:pStyle w:val="TableParagraph"/>
              <w:spacing w:before="1"/>
              <w:ind w:left="109"/>
              <w:rPr>
                <w:b/>
                <w:sz w:val="20"/>
              </w:rPr>
            </w:pPr>
            <w:r>
              <w:rPr>
                <w:b/>
                <w:sz w:val="20"/>
              </w:rPr>
              <w:t>AGAINST: N/A</w:t>
            </w:r>
          </w:p>
          <w:p w14:paraId="208DA04F" w14:textId="51CDD3D0" w:rsidR="001055DF" w:rsidRDefault="001055DF">
            <w:pPr>
              <w:pStyle w:val="TableParagraph"/>
              <w:spacing w:before="1"/>
              <w:ind w:left="109"/>
              <w:rPr>
                <w:b/>
                <w:sz w:val="20"/>
              </w:rPr>
            </w:pPr>
            <w:r>
              <w:rPr>
                <w:b/>
                <w:sz w:val="20"/>
              </w:rPr>
              <w:t xml:space="preserve">ABSTAIN: N/A </w:t>
            </w:r>
          </w:p>
        </w:tc>
      </w:tr>
      <w:tr w:rsidR="00C559E7" w14:paraId="55A4AA0F" w14:textId="77777777" w:rsidTr="002F687F">
        <w:trPr>
          <w:trHeight w:val="657"/>
        </w:trPr>
        <w:tc>
          <w:tcPr>
            <w:tcW w:w="3310" w:type="dxa"/>
          </w:tcPr>
          <w:p w14:paraId="27720B4B" w14:textId="3F3406D6" w:rsidR="00C559E7" w:rsidRDefault="004A73CF" w:rsidP="006C5D05">
            <w:pPr>
              <w:pStyle w:val="TableParagraph"/>
              <w:tabs>
                <w:tab w:val="left" w:pos="827"/>
              </w:tabs>
              <w:spacing w:before="109" w:line="217" w:lineRule="exact"/>
              <w:ind w:left="134"/>
              <w:rPr>
                <w:b/>
                <w:sz w:val="20"/>
              </w:rPr>
            </w:pPr>
            <w:r>
              <w:rPr>
                <w:b/>
                <w:sz w:val="20"/>
              </w:rPr>
              <w:t>I</w:t>
            </w:r>
            <w:r w:rsidR="00C559E7">
              <w:rPr>
                <w:b/>
                <w:sz w:val="20"/>
              </w:rPr>
              <w:t>V. Review of</w:t>
            </w:r>
            <w:r w:rsidR="0010444C">
              <w:rPr>
                <w:b/>
                <w:sz w:val="20"/>
              </w:rPr>
              <w:t xml:space="preserve"> Ju</w:t>
            </w:r>
            <w:r w:rsidR="003C0809">
              <w:rPr>
                <w:b/>
                <w:sz w:val="20"/>
              </w:rPr>
              <w:t>ly</w:t>
            </w:r>
            <w:r w:rsidR="003F2AD5">
              <w:rPr>
                <w:b/>
                <w:sz w:val="20"/>
              </w:rPr>
              <w:t xml:space="preserve"> 2</w:t>
            </w:r>
            <w:r w:rsidR="00243C5F">
              <w:rPr>
                <w:b/>
                <w:sz w:val="20"/>
              </w:rPr>
              <w:t>02</w:t>
            </w:r>
            <w:r w:rsidR="004C3B14">
              <w:rPr>
                <w:b/>
                <w:sz w:val="20"/>
              </w:rPr>
              <w:t>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26342B61" w:rsidR="00C559E7" w:rsidRDefault="00154744" w:rsidP="00052ED4">
            <w:pPr>
              <w:pStyle w:val="TableParagraph"/>
              <w:numPr>
                <w:ilvl w:val="0"/>
                <w:numId w:val="5"/>
              </w:numPr>
              <w:tabs>
                <w:tab w:val="left" w:pos="468"/>
                <w:tab w:val="left" w:pos="469"/>
              </w:tabs>
              <w:spacing w:before="2"/>
              <w:rPr>
                <w:sz w:val="20"/>
              </w:rPr>
            </w:pPr>
            <w:r>
              <w:rPr>
                <w:sz w:val="20"/>
              </w:rPr>
              <w:t>August</w:t>
            </w:r>
            <w:r w:rsidR="00AE0580">
              <w:rPr>
                <w:sz w:val="20"/>
              </w:rPr>
              <w:t xml:space="preserve"> </w:t>
            </w:r>
            <w:r w:rsidR="003F2AD5">
              <w:rPr>
                <w:sz w:val="20"/>
              </w:rPr>
              <w:t>202</w:t>
            </w:r>
            <w:r w:rsidR="004C3B14">
              <w:rPr>
                <w:sz w:val="20"/>
              </w:rPr>
              <w:t>3</w:t>
            </w:r>
            <w:r w:rsidR="003F2AD5">
              <w:rPr>
                <w:sz w:val="20"/>
              </w:rPr>
              <w:t xml:space="preserve"> Fin</w:t>
            </w:r>
            <w:r w:rsidR="00243C5F">
              <w:rPr>
                <w:sz w:val="20"/>
              </w:rPr>
              <w:t>ancials</w:t>
            </w:r>
          </w:p>
          <w:p w14:paraId="73E322D6" w14:textId="77777777" w:rsidR="00D237AA" w:rsidRDefault="00154744" w:rsidP="00052ED4">
            <w:pPr>
              <w:pStyle w:val="TableParagraph"/>
              <w:numPr>
                <w:ilvl w:val="0"/>
                <w:numId w:val="5"/>
              </w:numPr>
              <w:tabs>
                <w:tab w:val="left" w:pos="468"/>
                <w:tab w:val="left" w:pos="469"/>
              </w:tabs>
              <w:spacing w:before="2"/>
              <w:rPr>
                <w:sz w:val="20"/>
              </w:rPr>
            </w:pPr>
            <w:r>
              <w:rPr>
                <w:sz w:val="20"/>
              </w:rPr>
              <w:t>August</w:t>
            </w:r>
            <w:r w:rsidR="00D27008">
              <w:rPr>
                <w:sz w:val="20"/>
              </w:rPr>
              <w:t xml:space="preserve"> Narrative </w:t>
            </w:r>
            <w:r w:rsidR="00D237AA">
              <w:rPr>
                <w:sz w:val="20"/>
              </w:rPr>
              <w:t xml:space="preserve"> </w:t>
            </w:r>
          </w:p>
          <w:p w14:paraId="636F050A" w14:textId="77777777" w:rsidR="001055DF" w:rsidRDefault="001055DF" w:rsidP="00052ED4">
            <w:pPr>
              <w:pStyle w:val="TableParagraph"/>
              <w:numPr>
                <w:ilvl w:val="0"/>
                <w:numId w:val="5"/>
              </w:numPr>
              <w:tabs>
                <w:tab w:val="left" w:pos="468"/>
                <w:tab w:val="left" w:pos="469"/>
              </w:tabs>
              <w:spacing w:before="2"/>
              <w:rPr>
                <w:sz w:val="20"/>
              </w:rPr>
            </w:pPr>
            <w:r>
              <w:rPr>
                <w:sz w:val="20"/>
              </w:rPr>
              <w:t>No major variances</w:t>
            </w:r>
          </w:p>
          <w:p w14:paraId="428243B6" w14:textId="77777777" w:rsidR="001055DF" w:rsidRDefault="001055DF" w:rsidP="00052ED4">
            <w:pPr>
              <w:pStyle w:val="TableParagraph"/>
              <w:numPr>
                <w:ilvl w:val="0"/>
                <w:numId w:val="5"/>
              </w:numPr>
              <w:tabs>
                <w:tab w:val="left" w:pos="468"/>
                <w:tab w:val="left" w:pos="469"/>
              </w:tabs>
              <w:spacing w:before="2"/>
              <w:rPr>
                <w:sz w:val="20"/>
              </w:rPr>
            </w:pPr>
            <w:r>
              <w:rPr>
                <w:sz w:val="20"/>
              </w:rPr>
              <w:lastRenderedPageBreak/>
              <w:t xml:space="preserve">Financials reflect large summer purchasing that is </w:t>
            </w:r>
            <w:proofErr w:type="gramStart"/>
            <w:r>
              <w:rPr>
                <w:sz w:val="20"/>
              </w:rPr>
              <w:t>expected</w:t>
            </w:r>
            <w:proofErr w:type="gramEnd"/>
            <w:r>
              <w:rPr>
                <w:sz w:val="20"/>
              </w:rPr>
              <w:t xml:space="preserve"> </w:t>
            </w:r>
          </w:p>
          <w:p w14:paraId="64714C58" w14:textId="3C79C232" w:rsidR="001055DF" w:rsidRDefault="001055DF" w:rsidP="00052ED4">
            <w:pPr>
              <w:pStyle w:val="TableParagraph"/>
              <w:numPr>
                <w:ilvl w:val="0"/>
                <w:numId w:val="5"/>
              </w:numPr>
              <w:tabs>
                <w:tab w:val="left" w:pos="468"/>
                <w:tab w:val="left" w:pos="469"/>
              </w:tabs>
              <w:spacing w:before="2"/>
              <w:rPr>
                <w:sz w:val="20"/>
              </w:rPr>
            </w:pPr>
            <w:r>
              <w:rPr>
                <w:sz w:val="20"/>
              </w:rPr>
              <w:t xml:space="preserve">Current ratio stronger than at this time in previous year </w:t>
            </w:r>
          </w:p>
        </w:tc>
        <w:tc>
          <w:tcPr>
            <w:tcW w:w="1288" w:type="dxa"/>
          </w:tcPr>
          <w:p w14:paraId="698AC640" w14:textId="1FBB6CA9" w:rsidR="00C559E7" w:rsidRDefault="0094295D" w:rsidP="00A9520C">
            <w:pPr>
              <w:pStyle w:val="TableParagraph"/>
              <w:spacing w:before="3"/>
              <w:rPr>
                <w:sz w:val="20"/>
                <w:szCs w:val="20"/>
              </w:rPr>
            </w:pPr>
            <w:r>
              <w:rPr>
                <w:sz w:val="20"/>
                <w:szCs w:val="20"/>
              </w:rPr>
              <w:lastRenderedPageBreak/>
              <w:t>8:</w:t>
            </w:r>
            <w:r w:rsidR="00572A3D">
              <w:rPr>
                <w:sz w:val="20"/>
                <w:szCs w:val="20"/>
              </w:rPr>
              <w:t>4</w:t>
            </w:r>
            <w:r w:rsidR="004A73CF">
              <w:rPr>
                <w:sz w:val="20"/>
                <w:szCs w:val="20"/>
              </w:rPr>
              <w:t>0</w:t>
            </w:r>
            <w:r w:rsidR="00243C5F">
              <w:rPr>
                <w:sz w:val="20"/>
                <w:szCs w:val="20"/>
              </w:rPr>
              <w:t>am</w:t>
            </w:r>
          </w:p>
        </w:tc>
        <w:tc>
          <w:tcPr>
            <w:tcW w:w="1852" w:type="dxa"/>
          </w:tcPr>
          <w:p w14:paraId="250CC6BD" w14:textId="77777777" w:rsidR="00C559E7" w:rsidRDefault="00611B99">
            <w:pPr>
              <w:pStyle w:val="TableParagraph"/>
              <w:spacing w:before="1"/>
              <w:ind w:left="109"/>
              <w:rPr>
                <w:b/>
                <w:sz w:val="20"/>
              </w:rPr>
            </w:pPr>
            <w:r>
              <w:rPr>
                <w:b/>
                <w:sz w:val="20"/>
              </w:rPr>
              <w:t>VOTE</w:t>
            </w:r>
          </w:p>
          <w:p w14:paraId="7631019F" w14:textId="05718CA4" w:rsidR="001055DF" w:rsidRDefault="001055DF" w:rsidP="001055DF">
            <w:pPr>
              <w:pStyle w:val="TableParagraph"/>
              <w:spacing w:before="1"/>
              <w:ind w:left="109"/>
              <w:rPr>
                <w:b/>
                <w:sz w:val="20"/>
              </w:rPr>
            </w:pPr>
            <w:r>
              <w:rPr>
                <w:b/>
                <w:sz w:val="20"/>
              </w:rPr>
              <w:t>1</w:t>
            </w:r>
            <w:r w:rsidRPr="001055DF">
              <w:rPr>
                <w:b/>
                <w:sz w:val="20"/>
                <w:vertAlign w:val="superscript"/>
              </w:rPr>
              <w:t>st</w:t>
            </w:r>
            <w:r>
              <w:rPr>
                <w:b/>
                <w:sz w:val="20"/>
              </w:rPr>
              <w:t xml:space="preserve">: </w:t>
            </w:r>
            <w:r>
              <w:rPr>
                <w:b/>
                <w:sz w:val="20"/>
              </w:rPr>
              <w:t>RI</w:t>
            </w:r>
            <w:r>
              <w:rPr>
                <w:b/>
                <w:sz w:val="20"/>
              </w:rPr>
              <w:t xml:space="preserve"> 2</w:t>
            </w:r>
            <w:r w:rsidRPr="001055DF">
              <w:rPr>
                <w:b/>
                <w:sz w:val="20"/>
                <w:vertAlign w:val="superscript"/>
              </w:rPr>
              <w:t>nd</w:t>
            </w:r>
            <w:r>
              <w:rPr>
                <w:b/>
                <w:sz w:val="20"/>
              </w:rPr>
              <w:t xml:space="preserve">: </w:t>
            </w:r>
            <w:r>
              <w:rPr>
                <w:b/>
                <w:sz w:val="20"/>
              </w:rPr>
              <w:t>AB</w:t>
            </w:r>
          </w:p>
          <w:p w14:paraId="51181D1B" w14:textId="77777777" w:rsidR="001055DF" w:rsidRDefault="001055DF" w:rsidP="001055DF">
            <w:pPr>
              <w:pStyle w:val="TableParagraph"/>
              <w:spacing w:before="1"/>
              <w:ind w:left="109"/>
              <w:rPr>
                <w:b/>
                <w:sz w:val="20"/>
              </w:rPr>
            </w:pPr>
            <w:r>
              <w:rPr>
                <w:b/>
                <w:sz w:val="20"/>
              </w:rPr>
              <w:t xml:space="preserve">FOR: JZ, DH, ET, </w:t>
            </w:r>
            <w:r>
              <w:rPr>
                <w:b/>
                <w:sz w:val="20"/>
              </w:rPr>
              <w:lastRenderedPageBreak/>
              <w:t>NC, AB, ZM, RI, CC, BH</w:t>
            </w:r>
          </w:p>
          <w:p w14:paraId="252187D3" w14:textId="77777777" w:rsidR="001055DF" w:rsidRDefault="001055DF" w:rsidP="001055DF">
            <w:pPr>
              <w:pStyle w:val="TableParagraph"/>
              <w:spacing w:before="1"/>
              <w:ind w:left="109"/>
              <w:rPr>
                <w:b/>
                <w:sz w:val="20"/>
              </w:rPr>
            </w:pPr>
            <w:r>
              <w:rPr>
                <w:b/>
                <w:sz w:val="20"/>
              </w:rPr>
              <w:t>AGAINST: N/A</w:t>
            </w:r>
          </w:p>
          <w:p w14:paraId="0BE46FE0" w14:textId="12647C87" w:rsidR="001055DF" w:rsidRDefault="001055DF" w:rsidP="001055DF">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78E0907A" w:rsidR="00833505" w:rsidRDefault="00833505" w:rsidP="006C5D05">
            <w:pPr>
              <w:pStyle w:val="TableParagraph"/>
              <w:tabs>
                <w:tab w:val="left" w:pos="827"/>
              </w:tabs>
              <w:spacing w:before="109" w:line="217" w:lineRule="exact"/>
              <w:ind w:left="134"/>
              <w:rPr>
                <w:b/>
                <w:sz w:val="20"/>
              </w:rPr>
            </w:pPr>
            <w:r>
              <w:rPr>
                <w:b/>
                <w:sz w:val="20"/>
              </w:rPr>
              <w:lastRenderedPageBreak/>
              <w:t xml:space="preserve">V. </w:t>
            </w:r>
            <w:r w:rsidR="00A67AD5">
              <w:rPr>
                <w:b/>
                <w:sz w:val="20"/>
              </w:rPr>
              <w:t xml:space="preserve">Review </w:t>
            </w:r>
            <w:r w:rsidR="00E0712A">
              <w:rPr>
                <w:b/>
                <w:sz w:val="20"/>
              </w:rPr>
              <w:t>Facility Expansion Letter of Intent</w:t>
            </w:r>
            <w:r w:rsidR="00AE0580">
              <w:rPr>
                <w:b/>
                <w:sz w:val="20"/>
              </w:rPr>
              <w:t xml:space="preserve"> </w:t>
            </w:r>
            <w:r w:rsidR="00CA47C2">
              <w:rPr>
                <w:b/>
                <w:sz w:val="20"/>
              </w:rPr>
              <w:t xml:space="preserve"> </w:t>
            </w:r>
            <w:r w:rsidR="00333985">
              <w:rPr>
                <w:b/>
                <w:sz w:val="20"/>
              </w:rPr>
              <w:t xml:space="preserve"> </w:t>
            </w:r>
          </w:p>
        </w:tc>
        <w:tc>
          <w:tcPr>
            <w:tcW w:w="1864" w:type="dxa"/>
          </w:tcPr>
          <w:p w14:paraId="5222D645" w14:textId="2440A746" w:rsidR="00AE0580" w:rsidRDefault="00D237AA" w:rsidP="001326FD">
            <w:pPr>
              <w:pStyle w:val="TableParagraph"/>
              <w:spacing w:before="1"/>
              <w:ind w:left="107"/>
              <w:rPr>
                <w:sz w:val="20"/>
              </w:rPr>
            </w:pPr>
            <w:r>
              <w:rPr>
                <w:sz w:val="20"/>
              </w:rPr>
              <w:t xml:space="preserve">Head of School </w:t>
            </w:r>
          </w:p>
        </w:tc>
        <w:tc>
          <w:tcPr>
            <w:tcW w:w="2474" w:type="dxa"/>
          </w:tcPr>
          <w:p w14:paraId="69DB27FB" w14:textId="5939D9A3" w:rsidR="00E0712A" w:rsidRDefault="00E0712A" w:rsidP="00D27008">
            <w:pPr>
              <w:pStyle w:val="TableParagraph"/>
              <w:numPr>
                <w:ilvl w:val="0"/>
                <w:numId w:val="5"/>
              </w:numPr>
              <w:tabs>
                <w:tab w:val="left" w:pos="468"/>
                <w:tab w:val="left" w:pos="469"/>
              </w:tabs>
              <w:spacing w:before="2"/>
              <w:rPr>
                <w:sz w:val="20"/>
              </w:rPr>
            </w:pPr>
            <w:r>
              <w:rPr>
                <w:sz w:val="20"/>
              </w:rPr>
              <w:t xml:space="preserve">Appraisal </w:t>
            </w:r>
            <w:proofErr w:type="gramStart"/>
            <w:r w:rsidR="00301F66">
              <w:rPr>
                <w:sz w:val="20"/>
              </w:rPr>
              <w:t>completed</w:t>
            </w:r>
            <w:proofErr w:type="gramEnd"/>
            <w:r w:rsidR="00301F66">
              <w:rPr>
                <w:sz w:val="20"/>
              </w:rPr>
              <w:t xml:space="preserve"> </w:t>
            </w:r>
          </w:p>
          <w:p w14:paraId="20B3A339" w14:textId="62F5BBEC" w:rsidR="00544751" w:rsidRDefault="00E0712A" w:rsidP="00D27008">
            <w:pPr>
              <w:pStyle w:val="TableParagraph"/>
              <w:numPr>
                <w:ilvl w:val="0"/>
                <w:numId w:val="5"/>
              </w:numPr>
              <w:tabs>
                <w:tab w:val="left" w:pos="468"/>
                <w:tab w:val="left" w:pos="469"/>
              </w:tabs>
              <w:spacing w:before="2"/>
              <w:rPr>
                <w:sz w:val="20"/>
              </w:rPr>
            </w:pPr>
            <w:r>
              <w:rPr>
                <w:sz w:val="20"/>
              </w:rPr>
              <w:t xml:space="preserve">Letter of Intent </w:t>
            </w:r>
            <w:r w:rsidR="00242B4D">
              <w:rPr>
                <w:sz w:val="20"/>
              </w:rPr>
              <w:t xml:space="preserve">– </w:t>
            </w:r>
            <w:proofErr w:type="gramStart"/>
            <w:r w:rsidR="00242B4D">
              <w:rPr>
                <w:sz w:val="20"/>
              </w:rPr>
              <w:t>non binding</w:t>
            </w:r>
            <w:proofErr w:type="gramEnd"/>
          </w:p>
          <w:p w14:paraId="1D830889" w14:textId="479D24C5" w:rsidR="00242B4D" w:rsidRPr="00D27008" w:rsidRDefault="00242B4D" w:rsidP="00D27008">
            <w:pPr>
              <w:pStyle w:val="TableParagraph"/>
              <w:numPr>
                <w:ilvl w:val="0"/>
                <w:numId w:val="5"/>
              </w:numPr>
              <w:tabs>
                <w:tab w:val="left" w:pos="468"/>
                <w:tab w:val="left" w:pos="469"/>
              </w:tabs>
              <w:spacing w:before="2"/>
              <w:rPr>
                <w:sz w:val="20"/>
              </w:rPr>
            </w:pPr>
            <w:r>
              <w:rPr>
                <w:sz w:val="20"/>
              </w:rPr>
              <w:t xml:space="preserve">Letter will be presented </w:t>
            </w:r>
            <w:proofErr w:type="gramStart"/>
            <w:r>
              <w:rPr>
                <w:sz w:val="20"/>
              </w:rPr>
              <w:t>as a means to</w:t>
            </w:r>
            <w:proofErr w:type="gramEnd"/>
            <w:r>
              <w:rPr>
                <w:sz w:val="20"/>
              </w:rPr>
              <w:t xml:space="preserve"> begin conversation and see if any interest exists </w:t>
            </w:r>
          </w:p>
        </w:tc>
        <w:tc>
          <w:tcPr>
            <w:tcW w:w="1288" w:type="dxa"/>
          </w:tcPr>
          <w:p w14:paraId="46EB1FB9" w14:textId="04A3AE92" w:rsidR="00833505" w:rsidRDefault="00572A3D" w:rsidP="00A9520C">
            <w:pPr>
              <w:pStyle w:val="TableParagraph"/>
              <w:spacing w:before="3"/>
              <w:rPr>
                <w:sz w:val="20"/>
                <w:szCs w:val="20"/>
              </w:rPr>
            </w:pPr>
            <w:r>
              <w:rPr>
                <w:sz w:val="20"/>
                <w:szCs w:val="20"/>
              </w:rPr>
              <w:t>8:5</w:t>
            </w:r>
            <w:r w:rsidR="004A73CF">
              <w:rPr>
                <w:sz w:val="20"/>
                <w:szCs w:val="20"/>
              </w:rPr>
              <w:t>0</w:t>
            </w:r>
            <w:r w:rsidR="003F1D12">
              <w:rPr>
                <w:sz w:val="20"/>
                <w:szCs w:val="20"/>
              </w:rPr>
              <w:t>am</w:t>
            </w:r>
          </w:p>
        </w:tc>
        <w:tc>
          <w:tcPr>
            <w:tcW w:w="1852" w:type="dxa"/>
          </w:tcPr>
          <w:p w14:paraId="5E0EA8C3" w14:textId="77777777" w:rsidR="00833505" w:rsidRDefault="00D27008">
            <w:pPr>
              <w:pStyle w:val="TableParagraph"/>
              <w:spacing w:before="1"/>
              <w:ind w:left="109"/>
              <w:rPr>
                <w:b/>
                <w:sz w:val="20"/>
              </w:rPr>
            </w:pPr>
            <w:r>
              <w:rPr>
                <w:b/>
                <w:sz w:val="20"/>
              </w:rPr>
              <w:t>VOTE</w:t>
            </w:r>
          </w:p>
          <w:p w14:paraId="736D24DE" w14:textId="597CB6BA" w:rsidR="00242B4D" w:rsidRDefault="00242B4D" w:rsidP="00242B4D">
            <w:pPr>
              <w:pStyle w:val="TableParagraph"/>
              <w:spacing w:before="1"/>
              <w:ind w:left="109"/>
              <w:rPr>
                <w:b/>
                <w:sz w:val="20"/>
              </w:rPr>
            </w:pPr>
            <w:r>
              <w:rPr>
                <w:b/>
                <w:sz w:val="20"/>
              </w:rPr>
              <w:t>1</w:t>
            </w:r>
            <w:r w:rsidRPr="001055DF">
              <w:rPr>
                <w:b/>
                <w:sz w:val="20"/>
                <w:vertAlign w:val="superscript"/>
              </w:rPr>
              <w:t>st</w:t>
            </w:r>
            <w:r>
              <w:rPr>
                <w:b/>
                <w:sz w:val="20"/>
              </w:rPr>
              <w:t xml:space="preserve">: </w:t>
            </w:r>
            <w:r>
              <w:rPr>
                <w:b/>
                <w:sz w:val="20"/>
              </w:rPr>
              <w:t>BH</w:t>
            </w:r>
            <w:r>
              <w:rPr>
                <w:b/>
                <w:sz w:val="20"/>
              </w:rPr>
              <w:t xml:space="preserve"> 2</w:t>
            </w:r>
            <w:r w:rsidRPr="001055DF">
              <w:rPr>
                <w:b/>
                <w:sz w:val="20"/>
                <w:vertAlign w:val="superscript"/>
              </w:rPr>
              <w:t>nd</w:t>
            </w:r>
            <w:r>
              <w:rPr>
                <w:b/>
                <w:sz w:val="20"/>
              </w:rPr>
              <w:t xml:space="preserve">: </w:t>
            </w:r>
            <w:r>
              <w:rPr>
                <w:b/>
                <w:sz w:val="20"/>
              </w:rPr>
              <w:t>NC</w:t>
            </w:r>
          </w:p>
          <w:p w14:paraId="3D2C454C" w14:textId="77777777" w:rsidR="00242B4D" w:rsidRDefault="00242B4D" w:rsidP="00242B4D">
            <w:pPr>
              <w:pStyle w:val="TableParagraph"/>
              <w:spacing w:before="1"/>
              <w:ind w:left="109"/>
              <w:rPr>
                <w:b/>
                <w:sz w:val="20"/>
              </w:rPr>
            </w:pPr>
            <w:r>
              <w:rPr>
                <w:b/>
                <w:sz w:val="20"/>
              </w:rPr>
              <w:t>FOR: JZ, DH, ET, NC, AB, ZM, RI, CC, BH</w:t>
            </w:r>
          </w:p>
          <w:p w14:paraId="666B36C5" w14:textId="77777777" w:rsidR="00242B4D" w:rsidRDefault="00242B4D" w:rsidP="00242B4D">
            <w:pPr>
              <w:pStyle w:val="TableParagraph"/>
              <w:spacing w:before="1"/>
              <w:ind w:left="109"/>
              <w:rPr>
                <w:b/>
                <w:sz w:val="20"/>
              </w:rPr>
            </w:pPr>
            <w:r>
              <w:rPr>
                <w:b/>
                <w:sz w:val="20"/>
              </w:rPr>
              <w:t>AGAINST: N/A</w:t>
            </w:r>
          </w:p>
          <w:p w14:paraId="452CDFA3" w14:textId="3A210C51" w:rsidR="00242B4D" w:rsidRDefault="00242B4D" w:rsidP="00242B4D">
            <w:pPr>
              <w:pStyle w:val="TableParagraph"/>
              <w:spacing w:before="1"/>
              <w:ind w:left="109"/>
              <w:rPr>
                <w:b/>
                <w:sz w:val="20"/>
              </w:rPr>
            </w:pPr>
            <w:r>
              <w:rPr>
                <w:b/>
                <w:sz w:val="20"/>
              </w:rPr>
              <w:t>ABSTAIN: N/A</w:t>
            </w: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786710E0" w:rsidR="0085441E" w:rsidRPr="00A15CAF" w:rsidRDefault="003E6431" w:rsidP="0085441E">
            <w:pPr>
              <w:pStyle w:val="TableParagraph"/>
              <w:numPr>
                <w:ilvl w:val="0"/>
                <w:numId w:val="5"/>
              </w:numPr>
              <w:rPr>
                <w:rFonts w:ascii="Times New Roman"/>
                <w:sz w:val="20"/>
              </w:rPr>
            </w:pPr>
            <w:r>
              <w:rPr>
                <w:sz w:val="20"/>
              </w:rPr>
              <w:t>Monthly Data Dashboard</w:t>
            </w:r>
          </w:p>
          <w:p w14:paraId="211BF69B" w14:textId="1CB7338B" w:rsidR="002D212A" w:rsidRDefault="00C40CA5" w:rsidP="0085441E">
            <w:pPr>
              <w:pStyle w:val="TableParagraph"/>
              <w:numPr>
                <w:ilvl w:val="0"/>
                <w:numId w:val="5"/>
              </w:numPr>
              <w:tabs>
                <w:tab w:val="left" w:pos="468"/>
                <w:tab w:val="left" w:pos="469"/>
              </w:tabs>
              <w:spacing w:before="2"/>
              <w:rPr>
                <w:sz w:val="20"/>
              </w:rPr>
            </w:pPr>
            <w:r>
              <w:rPr>
                <w:sz w:val="20"/>
              </w:rPr>
              <w:t xml:space="preserve">Enrollment is 2 students below budget- seeing trend across Buffalo charters in younger </w:t>
            </w:r>
            <w:proofErr w:type="gramStart"/>
            <w:r>
              <w:rPr>
                <w:sz w:val="20"/>
              </w:rPr>
              <w:t>grades</w:t>
            </w:r>
            <w:proofErr w:type="gramEnd"/>
            <w:r>
              <w:rPr>
                <w:sz w:val="20"/>
              </w:rPr>
              <w:t xml:space="preserve"> </w:t>
            </w:r>
            <w:r w:rsidR="00544751">
              <w:rPr>
                <w:sz w:val="20"/>
              </w:rPr>
              <w:t xml:space="preserve"> </w:t>
            </w:r>
          </w:p>
          <w:p w14:paraId="4833CDFD" w14:textId="77A3F8D5" w:rsidR="00936853" w:rsidRDefault="00936853" w:rsidP="0085441E">
            <w:pPr>
              <w:pStyle w:val="TableParagraph"/>
              <w:numPr>
                <w:ilvl w:val="0"/>
                <w:numId w:val="5"/>
              </w:numPr>
              <w:tabs>
                <w:tab w:val="left" w:pos="468"/>
                <w:tab w:val="left" w:pos="469"/>
              </w:tabs>
              <w:spacing w:before="2"/>
              <w:rPr>
                <w:sz w:val="20"/>
              </w:rPr>
            </w:pPr>
            <w:r>
              <w:rPr>
                <w:sz w:val="20"/>
              </w:rPr>
              <w:t xml:space="preserve">Special Education Update </w:t>
            </w:r>
            <w:r w:rsidR="00C40CA5">
              <w:rPr>
                <w:sz w:val="20"/>
              </w:rPr>
              <w:t xml:space="preserve">– still no update from district; awaiting placement of a speech pathologist </w:t>
            </w:r>
          </w:p>
        </w:tc>
        <w:tc>
          <w:tcPr>
            <w:tcW w:w="1288" w:type="dxa"/>
          </w:tcPr>
          <w:p w14:paraId="067236D5" w14:textId="1A82BB2B" w:rsidR="002D212A" w:rsidRDefault="006C1028" w:rsidP="00A9520C">
            <w:pPr>
              <w:pStyle w:val="TableParagraph"/>
              <w:spacing w:before="3"/>
              <w:rPr>
                <w:sz w:val="20"/>
                <w:szCs w:val="20"/>
              </w:rPr>
            </w:pPr>
            <w:r>
              <w:rPr>
                <w:sz w:val="20"/>
                <w:szCs w:val="20"/>
              </w:rPr>
              <w:t>9:</w:t>
            </w:r>
            <w:r w:rsidR="004A73CF">
              <w:rPr>
                <w:sz w:val="20"/>
                <w:szCs w:val="20"/>
              </w:rPr>
              <w:t>00</w:t>
            </w:r>
            <w:r>
              <w:rPr>
                <w:sz w:val="20"/>
                <w:szCs w:val="20"/>
              </w:rPr>
              <w:t>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13BA0C68"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910A06">
              <w:rPr>
                <w:b/>
                <w:sz w:val="20"/>
              </w:rPr>
              <w:tab/>
            </w:r>
            <w:r w:rsidR="008C6B60">
              <w:rPr>
                <w:b/>
                <w:sz w:val="20"/>
              </w:rPr>
              <w:t xml:space="preserve">Approval </w:t>
            </w:r>
            <w:r w:rsidR="00EE211D">
              <w:rPr>
                <w:b/>
                <w:sz w:val="20"/>
              </w:rPr>
              <w:t xml:space="preserve">of </w:t>
            </w:r>
            <w:r w:rsidR="00C92DCB">
              <w:rPr>
                <w:b/>
                <w:sz w:val="20"/>
              </w:rPr>
              <w:t xml:space="preserve">Payroll &amp; Benefit Provider Change  </w:t>
            </w:r>
            <w:r w:rsidR="00EE211D">
              <w:rPr>
                <w:b/>
                <w:sz w:val="20"/>
              </w:rPr>
              <w:t xml:space="preserve"> </w:t>
            </w:r>
          </w:p>
        </w:tc>
        <w:tc>
          <w:tcPr>
            <w:tcW w:w="1864" w:type="dxa"/>
          </w:tcPr>
          <w:p w14:paraId="0E4512A4" w14:textId="77777777" w:rsidR="003B7960" w:rsidRDefault="003E6431" w:rsidP="00910A06">
            <w:pPr>
              <w:pStyle w:val="TableParagraph"/>
              <w:ind w:left="107" w:right="617"/>
              <w:rPr>
                <w:sz w:val="20"/>
              </w:rPr>
            </w:pPr>
            <w:r>
              <w:rPr>
                <w:sz w:val="20"/>
              </w:rPr>
              <w:t xml:space="preserve">Head of School </w:t>
            </w:r>
          </w:p>
          <w:p w14:paraId="601EDBA1" w14:textId="08645C24" w:rsidR="00841C42" w:rsidRDefault="00C92DCB" w:rsidP="00EE211D">
            <w:pPr>
              <w:pStyle w:val="TableParagraph"/>
              <w:ind w:left="107" w:right="617"/>
              <w:rPr>
                <w:sz w:val="20"/>
              </w:rPr>
            </w:pPr>
            <w:r>
              <w:rPr>
                <w:sz w:val="20"/>
              </w:rPr>
              <w:t>Director of Operations</w:t>
            </w:r>
          </w:p>
        </w:tc>
        <w:tc>
          <w:tcPr>
            <w:tcW w:w="2474" w:type="dxa"/>
          </w:tcPr>
          <w:p w14:paraId="5B89B887" w14:textId="77777777" w:rsidR="00F51A57" w:rsidRDefault="00FB0C98" w:rsidP="00F51A57">
            <w:pPr>
              <w:pStyle w:val="TableParagraph"/>
              <w:numPr>
                <w:ilvl w:val="0"/>
                <w:numId w:val="8"/>
              </w:numPr>
              <w:rPr>
                <w:sz w:val="20"/>
              </w:rPr>
            </w:pPr>
            <w:r>
              <w:rPr>
                <w:sz w:val="20"/>
              </w:rPr>
              <w:t xml:space="preserve">Proposals were presented by DOO from both Paychex and Paylocity </w:t>
            </w:r>
          </w:p>
          <w:p w14:paraId="7777843A" w14:textId="77777777" w:rsidR="00FB0C98" w:rsidRDefault="00FB0C98" w:rsidP="00F51A57">
            <w:pPr>
              <w:pStyle w:val="TableParagraph"/>
              <w:numPr>
                <w:ilvl w:val="0"/>
                <w:numId w:val="8"/>
              </w:numPr>
              <w:rPr>
                <w:sz w:val="20"/>
              </w:rPr>
            </w:pPr>
            <w:r>
              <w:rPr>
                <w:sz w:val="20"/>
              </w:rPr>
              <w:t xml:space="preserve">Went through cost/benefit analysis of each </w:t>
            </w:r>
            <w:proofErr w:type="gramStart"/>
            <w:r>
              <w:rPr>
                <w:sz w:val="20"/>
              </w:rPr>
              <w:t>company</w:t>
            </w:r>
            <w:proofErr w:type="gramEnd"/>
            <w:r>
              <w:rPr>
                <w:sz w:val="20"/>
              </w:rPr>
              <w:t xml:space="preserve"> </w:t>
            </w:r>
          </w:p>
          <w:p w14:paraId="1E361785" w14:textId="203432C0" w:rsidR="00FB0C98" w:rsidRPr="00F51A57" w:rsidRDefault="00FB0C98" w:rsidP="00F51A57">
            <w:pPr>
              <w:pStyle w:val="TableParagraph"/>
              <w:numPr>
                <w:ilvl w:val="0"/>
                <w:numId w:val="8"/>
              </w:numPr>
              <w:rPr>
                <w:sz w:val="20"/>
              </w:rPr>
            </w:pPr>
            <w:r>
              <w:rPr>
                <w:sz w:val="20"/>
              </w:rPr>
              <w:t xml:space="preserve">Recommendation </w:t>
            </w:r>
            <w:r w:rsidR="00C135E8">
              <w:rPr>
                <w:sz w:val="20"/>
              </w:rPr>
              <w:t xml:space="preserve">of school management was Paychex due to experience with NYS TRS specifically </w:t>
            </w:r>
          </w:p>
        </w:tc>
        <w:tc>
          <w:tcPr>
            <w:tcW w:w="1288" w:type="dxa"/>
          </w:tcPr>
          <w:p w14:paraId="20B78E64" w14:textId="20C7938F" w:rsidR="00910A06" w:rsidRDefault="0094295D" w:rsidP="00910A06">
            <w:pPr>
              <w:pStyle w:val="TableParagraph"/>
              <w:ind w:left="108"/>
              <w:rPr>
                <w:sz w:val="20"/>
              </w:rPr>
            </w:pPr>
            <w:r>
              <w:rPr>
                <w:sz w:val="20"/>
              </w:rPr>
              <w:t>9:</w:t>
            </w:r>
            <w:r w:rsidR="00936853">
              <w:rPr>
                <w:sz w:val="20"/>
              </w:rPr>
              <w:t>25</w:t>
            </w:r>
            <w:r w:rsidR="003242BB">
              <w:rPr>
                <w:sz w:val="20"/>
              </w:rPr>
              <w:t>am</w:t>
            </w:r>
          </w:p>
        </w:tc>
        <w:tc>
          <w:tcPr>
            <w:tcW w:w="1852" w:type="dxa"/>
          </w:tcPr>
          <w:p w14:paraId="40BF9CB8" w14:textId="77777777" w:rsidR="00910A06" w:rsidRDefault="0028521B" w:rsidP="00910A06">
            <w:pPr>
              <w:pStyle w:val="TableParagraph"/>
              <w:rPr>
                <w:b/>
                <w:bCs/>
                <w:sz w:val="20"/>
              </w:rPr>
            </w:pPr>
            <w:r>
              <w:rPr>
                <w:b/>
                <w:bCs/>
                <w:sz w:val="20"/>
              </w:rPr>
              <w:t xml:space="preserve"> </w:t>
            </w:r>
            <w:r w:rsidRPr="007A3D74">
              <w:rPr>
                <w:b/>
                <w:bCs/>
                <w:sz w:val="20"/>
              </w:rPr>
              <w:t>VOTE</w:t>
            </w:r>
          </w:p>
          <w:p w14:paraId="11EC03EE" w14:textId="68683195" w:rsidR="00C135E8" w:rsidRDefault="00C135E8" w:rsidP="00C135E8">
            <w:pPr>
              <w:pStyle w:val="TableParagraph"/>
              <w:spacing w:before="1"/>
              <w:ind w:left="109"/>
              <w:rPr>
                <w:b/>
                <w:sz w:val="20"/>
              </w:rPr>
            </w:pPr>
            <w:r>
              <w:rPr>
                <w:b/>
                <w:sz w:val="20"/>
              </w:rPr>
              <w:t>1</w:t>
            </w:r>
            <w:r w:rsidRPr="001055DF">
              <w:rPr>
                <w:b/>
                <w:sz w:val="20"/>
                <w:vertAlign w:val="superscript"/>
              </w:rPr>
              <w:t>st</w:t>
            </w:r>
            <w:r>
              <w:rPr>
                <w:b/>
                <w:sz w:val="20"/>
              </w:rPr>
              <w:t xml:space="preserve">: </w:t>
            </w:r>
            <w:r>
              <w:rPr>
                <w:b/>
                <w:sz w:val="20"/>
              </w:rPr>
              <w:t>RI</w:t>
            </w:r>
            <w:r>
              <w:rPr>
                <w:b/>
                <w:sz w:val="20"/>
              </w:rPr>
              <w:t xml:space="preserve"> 2</w:t>
            </w:r>
            <w:r w:rsidRPr="001055DF">
              <w:rPr>
                <w:b/>
                <w:sz w:val="20"/>
                <w:vertAlign w:val="superscript"/>
              </w:rPr>
              <w:t>nd</w:t>
            </w:r>
            <w:r>
              <w:rPr>
                <w:b/>
                <w:sz w:val="20"/>
              </w:rPr>
              <w:t xml:space="preserve">: </w:t>
            </w:r>
            <w:r>
              <w:rPr>
                <w:b/>
                <w:sz w:val="20"/>
              </w:rPr>
              <w:t>BH</w:t>
            </w:r>
          </w:p>
          <w:p w14:paraId="265F8712" w14:textId="5E3CA5F4" w:rsidR="00C135E8" w:rsidRDefault="00C135E8" w:rsidP="00C135E8">
            <w:pPr>
              <w:pStyle w:val="TableParagraph"/>
              <w:spacing w:before="1"/>
              <w:ind w:left="109"/>
              <w:rPr>
                <w:b/>
                <w:sz w:val="20"/>
              </w:rPr>
            </w:pPr>
            <w:r>
              <w:rPr>
                <w:b/>
                <w:sz w:val="20"/>
              </w:rPr>
              <w:t>FOR: JZ, DH, NC, AB,</w:t>
            </w:r>
            <w:r>
              <w:rPr>
                <w:b/>
                <w:sz w:val="20"/>
              </w:rPr>
              <w:t xml:space="preserve"> </w:t>
            </w:r>
            <w:r>
              <w:rPr>
                <w:b/>
                <w:sz w:val="20"/>
              </w:rPr>
              <w:t>RI, CC, BH</w:t>
            </w:r>
          </w:p>
          <w:p w14:paraId="39CD8D90" w14:textId="77777777" w:rsidR="00C135E8" w:rsidRDefault="00C135E8" w:rsidP="00C135E8">
            <w:pPr>
              <w:pStyle w:val="TableParagraph"/>
              <w:spacing w:before="1"/>
              <w:rPr>
                <w:b/>
                <w:sz w:val="20"/>
              </w:rPr>
            </w:pPr>
            <w:r>
              <w:rPr>
                <w:b/>
                <w:sz w:val="20"/>
              </w:rPr>
              <w:t>AGAINST: N/A</w:t>
            </w:r>
          </w:p>
          <w:p w14:paraId="3CDE5A69" w14:textId="63F7A2BC" w:rsidR="00C135E8" w:rsidRDefault="00C135E8" w:rsidP="00C135E8">
            <w:pPr>
              <w:pStyle w:val="TableParagraph"/>
              <w:rPr>
                <w:rFonts w:ascii="Times New Roman"/>
                <w:sz w:val="20"/>
              </w:rPr>
            </w:pPr>
            <w:r>
              <w:rPr>
                <w:b/>
                <w:sz w:val="20"/>
              </w:rPr>
              <w:t xml:space="preserve">ABSTAIN: </w:t>
            </w:r>
            <w:r>
              <w:rPr>
                <w:b/>
                <w:sz w:val="20"/>
              </w:rPr>
              <w:t>ET, ZM</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366ABFF" w:rsidR="00910A06" w:rsidRDefault="00175347" w:rsidP="00A9520C">
            <w:pPr>
              <w:pStyle w:val="TableParagraph"/>
              <w:tabs>
                <w:tab w:val="left" w:pos="827"/>
              </w:tabs>
              <w:rPr>
                <w:b/>
                <w:sz w:val="20"/>
              </w:rPr>
            </w:pPr>
            <w:r>
              <w:rPr>
                <w:b/>
                <w:sz w:val="20"/>
              </w:rPr>
              <w:t xml:space="preserve">  </w:t>
            </w:r>
            <w:r w:rsidR="003146CC">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5120DD82" w14:textId="644F3997" w:rsidR="00BE2E5A" w:rsidRDefault="0012423B" w:rsidP="00922780">
            <w:pPr>
              <w:pStyle w:val="TableParagraph"/>
              <w:numPr>
                <w:ilvl w:val="0"/>
                <w:numId w:val="3"/>
              </w:numPr>
              <w:spacing w:before="1"/>
              <w:ind w:right="137"/>
              <w:rPr>
                <w:sz w:val="20"/>
              </w:rPr>
            </w:pPr>
            <w:r>
              <w:rPr>
                <w:sz w:val="20"/>
              </w:rPr>
              <w:t xml:space="preserve">Refer any possible enrichment providers </w:t>
            </w:r>
            <w:r w:rsidR="00C40CA5">
              <w:rPr>
                <w:sz w:val="20"/>
              </w:rPr>
              <w:t xml:space="preserve">for teacher planning </w:t>
            </w:r>
            <w:proofErr w:type="gramStart"/>
            <w:r w:rsidR="00C40CA5">
              <w:rPr>
                <w:sz w:val="20"/>
              </w:rPr>
              <w:t>days</w:t>
            </w:r>
            <w:proofErr w:type="gramEnd"/>
            <w:r w:rsidR="00C40CA5">
              <w:rPr>
                <w:sz w:val="20"/>
              </w:rPr>
              <w:t xml:space="preserve"> </w:t>
            </w:r>
          </w:p>
          <w:p w14:paraId="6EFA8F61" w14:textId="2829BC7C" w:rsidR="00CC3FB4" w:rsidRPr="00922780" w:rsidRDefault="00CC3FB4" w:rsidP="003242BB">
            <w:pPr>
              <w:pStyle w:val="TableParagraph"/>
              <w:spacing w:before="1"/>
              <w:ind w:left="360"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5DCA76B2" w:rsidR="00910A06" w:rsidRPr="00CA74F8" w:rsidRDefault="00CA74F8" w:rsidP="00910A06">
            <w:pPr>
              <w:pStyle w:val="TableParagraph"/>
              <w:rPr>
                <w:sz w:val="20"/>
              </w:rPr>
            </w:pPr>
            <w:r w:rsidRPr="00CA74F8">
              <w:rPr>
                <w:sz w:val="20"/>
              </w:rPr>
              <w:t>Meeting adjourned at 9:41am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7D5AE51" w14:textId="67053D38" w:rsidR="00CA74F8" w:rsidRDefault="00CA74F8" w:rsidP="00CA74F8">
            <w:pPr>
              <w:pStyle w:val="TableParagraph"/>
              <w:spacing w:before="1"/>
              <w:ind w:left="109"/>
              <w:rPr>
                <w:b/>
                <w:sz w:val="20"/>
              </w:rPr>
            </w:pPr>
            <w:r>
              <w:rPr>
                <w:b/>
                <w:sz w:val="20"/>
              </w:rPr>
              <w:t>VOTE</w:t>
            </w:r>
          </w:p>
          <w:p w14:paraId="268BC74F" w14:textId="0C774D1B" w:rsidR="00CA74F8" w:rsidRDefault="00CA74F8" w:rsidP="00CA74F8">
            <w:pPr>
              <w:pStyle w:val="TableParagraph"/>
              <w:spacing w:before="1"/>
              <w:ind w:left="109"/>
              <w:rPr>
                <w:b/>
                <w:sz w:val="20"/>
              </w:rPr>
            </w:pPr>
            <w:r>
              <w:rPr>
                <w:b/>
                <w:sz w:val="20"/>
              </w:rPr>
              <w:t>1</w:t>
            </w:r>
            <w:r w:rsidRPr="001055DF">
              <w:rPr>
                <w:b/>
                <w:sz w:val="20"/>
                <w:vertAlign w:val="superscript"/>
              </w:rPr>
              <w:t>st</w:t>
            </w:r>
            <w:r>
              <w:rPr>
                <w:b/>
                <w:sz w:val="20"/>
              </w:rPr>
              <w:t>: JZ 2</w:t>
            </w:r>
            <w:r w:rsidRPr="001055DF">
              <w:rPr>
                <w:b/>
                <w:sz w:val="20"/>
                <w:vertAlign w:val="superscript"/>
              </w:rPr>
              <w:t>nd</w:t>
            </w:r>
            <w:r>
              <w:rPr>
                <w:b/>
                <w:sz w:val="20"/>
              </w:rPr>
              <w:t>: DH</w:t>
            </w:r>
          </w:p>
          <w:p w14:paraId="5B69E343" w14:textId="77777777" w:rsidR="00CA74F8" w:rsidRDefault="00CA74F8" w:rsidP="00CA74F8">
            <w:pPr>
              <w:pStyle w:val="TableParagraph"/>
              <w:spacing w:before="1"/>
              <w:ind w:left="109"/>
              <w:rPr>
                <w:b/>
                <w:sz w:val="20"/>
              </w:rPr>
            </w:pPr>
            <w:r>
              <w:rPr>
                <w:b/>
                <w:sz w:val="20"/>
              </w:rPr>
              <w:t>FOR: JZ, DH, ET, NC, AB, ZM, RI, CC, BH</w:t>
            </w:r>
          </w:p>
          <w:p w14:paraId="084058B6" w14:textId="77777777" w:rsidR="00CA74F8" w:rsidRDefault="00CA74F8" w:rsidP="00CA74F8">
            <w:pPr>
              <w:pStyle w:val="TableParagraph"/>
              <w:spacing w:before="1"/>
              <w:ind w:left="109"/>
              <w:rPr>
                <w:b/>
                <w:sz w:val="20"/>
              </w:rPr>
            </w:pPr>
            <w:r>
              <w:rPr>
                <w:b/>
                <w:sz w:val="20"/>
              </w:rPr>
              <w:t>AGAINST: N/A</w:t>
            </w:r>
          </w:p>
          <w:p w14:paraId="08FCB9BB" w14:textId="2797E9A7" w:rsidR="00910A06" w:rsidRDefault="00CA74F8" w:rsidP="00CA74F8">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54E13312"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0B6685A3" w:rsidR="00910A06" w:rsidRDefault="007D2A52" w:rsidP="00910A06">
            <w:pPr>
              <w:pStyle w:val="TableParagraph"/>
              <w:spacing w:before="1"/>
              <w:ind w:left="108" w:right="142"/>
              <w:rPr>
                <w:sz w:val="20"/>
              </w:rPr>
            </w:pPr>
            <w:r>
              <w:rPr>
                <w:sz w:val="20"/>
              </w:rPr>
              <w:t xml:space="preserve">Executive session </w:t>
            </w:r>
            <w:r w:rsidR="00CA74F8">
              <w:rPr>
                <w:sz w:val="20"/>
              </w:rPr>
              <w:t>not</w:t>
            </w:r>
            <w:r w:rsidR="00175347">
              <w:rPr>
                <w:sz w:val="20"/>
              </w:rPr>
              <w:t xml:space="preserve">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17A3" w14:textId="77777777" w:rsidR="00273515" w:rsidRDefault="00273515">
      <w:r>
        <w:separator/>
      </w:r>
    </w:p>
  </w:endnote>
  <w:endnote w:type="continuationSeparator" w:id="0">
    <w:p w14:paraId="4BE77901" w14:textId="77777777" w:rsidR="00273515" w:rsidRDefault="0027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AB6" w14:textId="77777777" w:rsidR="00273515" w:rsidRDefault="00273515">
      <w:r>
        <w:separator/>
      </w:r>
    </w:p>
  </w:footnote>
  <w:footnote w:type="continuationSeparator" w:id="0">
    <w:p w14:paraId="08B9C22B" w14:textId="77777777" w:rsidR="00273515" w:rsidRDefault="0027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3D6362E" w:rsidR="000A2656" w:rsidRDefault="00D93DBE" w:rsidP="008A5A06">
                          <w:pPr>
                            <w:pStyle w:val="BodyText"/>
                            <w:spacing w:before="19"/>
                            <w:ind w:right="25"/>
                            <w:jc w:val="both"/>
                          </w:pPr>
                          <w:r>
                            <w:t>September 21</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3D6362E" w:rsidR="000A2656" w:rsidRDefault="00D93DBE" w:rsidP="008A5A06">
                    <w:pPr>
                      <w:pStyle w:val="BodyText"/>
                      <w:spacing w:before="19"/>
                      <w:ind w:right="25"/>
                      <w:jc w:val="both"/>
                    </w:pPr>
                    <w:r>
                      <w:t>September 21</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1F004CC7" w:rsidR="003B3B7C" w:rsidRDefault="00064BA7">
                          <w:pPr>
                            <w:spacing w:before="20"/>
                            <w:ind w:left="20"/>
                            <w:rPr>
                              <w:b/>
                              <w:sz w:val="28"/>
                            </w:rPr>
                          </w:pPr>
                          <w:r>
                            <w:rPr>
                              <w:b/>
                              <w:sz w:val="28"/>
                            </w:rPr>
                            <w:t xml:space="preserve">Persistence Prep Board Meeting </w:t>
                          </w:r>
                          <w:r w:rsidR="00FF0554">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1F004CC7" w:rsidR="003B3B7C" w:rsidRDefault="00064BA7">
                    <w:pPr>
                      <w:spacing w:before="20"/>
                      <w:ind w:left="20"/>
                      <w:rPr>
                        <w:b/>
                        <w:sz w:val="28"/>
                      </w:rPr>
                    </w:pPr>
                    <w:r>
                      <w:rPr>
                        <w:b/>
                        <w:sz w:val="28"/>
                      </w:rPr>
                      <w:t xml:space="preserve">Persistence Prep Board Meeting </w:t>
                    </w:r>
                    <w:r w:rsidR="00FF0554">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7E4B"/>
    <w:rsid w:val="00052ED4"/>
    <w:rsid w:val="0006017D"/>
    <w:rsid w:val="00064BA7"/>
    <w:rsid w:val="0006670C"/>
    <w:rsid w:val="000A2656"/>
    <w:rsid w:val="000B0BA5"/>
    <w:rsid w:val="000B1297"/>
    <w:rsid w:val="000D68A3"/>
    <w:rsid w:val="0010444C"/>
    <w:rsid w:val="001055DF"/>
    <w:rsid w:val="00123536"/>
    <w:rsid w:val="0012423B"/>
    <w:rsid w:val="00124505"/>
    <w:rsid w:val="001326FD"/>
    <w:rsid w:val="00144F13"/>
    <w:rsid w:val="001539F3"/>
    <w:rsid w:val="00154744"/>
    <w:rsid w:val="00165B6C"/>
    <w:rsid w:val="00170CB3"/>
    <w:rsid w:val="00175347"/>
    <w:rsid w:val="001832F8"/>
    <w:rsid w:val="001B2E01"/>
    <w:rsid w:val="001B7E4B"/>
    <w:rsid w:val="001D676E"/>
    <w:rsid w:val="001E7D9A"/>
    <w:rsid w:val="001F32A5"/>
    <w:rsid w:val="002059CA"/>
    <w:rsid w:val="00214948"/>
    <w:rsid w:val="00216E7F"/>
    <w:rsid w:val="00235688"/>
    <w:rsid w:val="00242B4D"/>
    <w:rsid w:val="00243C5F"/>
    <w:rsid w:val="00244461"/>
    <w:rsid w:val="002510AA"/>
    <w:rsid w:val="002677B3"/>
    <w:rsid w:val="00273515"/>
    <w:rsid w:val="0028521B"/>
    <w:rsid w:val="002B47C6"/>
    <w:rsid w:val="002D212A"/>
    <w:rsid w:val="002E5FB5"/>
    <w:rsid w:val="002F687F"/>
    <w:rsid w:val="003019BC"/>
    <w:rsid w:val="00301F66"/>
    <w:rsid w:val="00307CE4"/>
    <w:rsid w:val="003146CC"/>
    <w:rsid w:val="0031676F"/>
    <w:rsid w:val="00321099"/>
    <w:rsid w:val="003242BB"/>
    <w:rsid w:val="00333985"/>
    <w:rsid w:val="00344E68"/>
    <w:rsid w:val="00356975"/>
    <w:rsid w:val="00360FC2"/>
    <w:rsid w:val="00363763"/>
    <w:rsid w:val="0036420F"/>
    <w:rsid w:val="0038353D"/>
    <w:rsid w:val="00390004"/>
    <w:rsid w:val="003B01D5"/>
    <w:rsid w:val="003B3B7C"/>
    <w:rsid w:val="003B7960"/>
    <w:rsid w:val="003B7BA2"/>
    <w:rsid w:val="003C0809"/>
    <w:rsid w:val="003C3D55"/>
    <w:rsid w:val="003D3DF6"/>
    <w:rsid w:val="003E6431"/>
    <w:rsid w:val="003F1D12"/>
    <w:rsid w:val="003F2AD5"/>
    <w:rsid w:val="00415850"/>
    <w:rsid w:val="00417802"/>
    <w:rsid w:val="00457BBF"/>
    <w:rsid w:val="00480481"/>
    <w:rsid w:val="004826ED"/>
    <w:rsid w:val="00493BB9"/>
    <w:rsid w:val="004A73CF"/>
    <w:rsid w:val="004B07BC"/>
    <w:rsid w:val="004B29CD"/>
    <w:rsid w:val="004C394C"/>
    <w:rsid w:val="004C3B14"/>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B11EF"/>
    <w:rsid w:val="005D2269"/>
    <w:rsid w:val="005E00EB"/>
    <w:rsid w:val="005E10C3"/>
    <w:rsid w:val="005E7D70"/>
    <w:rsid w:val="005F52CF"/>
    <w:rsid w:val="00611B99"/>
    <w:rsid w:val="00621034"/>
    <w:rsid w:val="0062144C"/>
    <w:rsid w:val="00621B2C"/>
    <w:rsid w:val="00622C08"/>
    <w:rsid w:val="00636752"/>
    <w:rsid w:val="00636A77"/>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C456E"/>
    <w:rsid w:val="007D2A52"/>
    <w:rsid w:val="007E4423"/>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6B60"/>
    <w:rsid w:val="008C7407"/>
    <w:rsid w:val="008E230F"/>
    <w:rsid w:val="008E7A3B"/>
    <w:rsid w:val="008F06AA"/>
    <w:rsid w:val="008F514D"/>
    <w:rsid w:val="0090786C"/>
    <w:rsid w:val="00910A06"/>
    <w:rsid w:val="00922780"/>
    <w:rsid w:val="00925312"/>
    <w:rsid w:val="009328D4"/>
    <w:rsid w:val="009332F6"/>
    <w:rsid w:val="00936853"/>
    <w:rsid w:val="0094295D"/>
    <w:rsid w:val="00942E18"/>
    <w:rsid w:val="009439B4"/>
    <w:rsid w:val="00954DA9"/>
    <w:rsid w:val="00983BEF"/>
    <w:rsid w:val="0099278A"/>
    <w:rsid w:val="00994901"/>
    <w:rsid w:val="009B56AB"/>
    <w:rsid w:val="009C1D49"/>
    <w:rsid w:val="009C391E"/>
    <w:rsid w:val="009D02C8"/>
    <w:rsid w:val="00A12220"/>
    <w:rsid w:val="00A13347"/>
    <w:rsid w:val="00A15CAF"/>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22C1C"/>
    <w:rsid w:val="00B315BC"/>
    <w:rsid w:val="00B366EE"/>
    <w:rsid w:val="00B51473"/>
    <w:rsid w:val="00B56E5E"/>
    <w:rsid w:val="00B657F2"/>
    <w:rsid w:val="00B675D5"/>
    <w:rsid w:val="00B741D6"/>
    <w:rsid w:val="00B76E8F"/>
    <w:rsid w:val="00B828C4"/>
    <w:rsid w:val="00BB7C8B"/>
    <w:rsid w:val="00BD1093"/>
    <w:rsid w:val="00BE2E5A"/>
    <w:rsid w:val="00BE52EA"/>
    <w:rsid w:val="00C0259C"/>
    <w:rsid w:val="00C07918"/>
    <w:rsid w:val="00C135E8"/>
    <w:rsid w:val="00C270A7"/>
    <w:rsid w:val="00C37E95"/>
    <w:rsid w:val="00C40CA5"/>
    <w:rsid w:val="00C47847"/>
    <w:rsid w:val="00C559E7"/>
    <w:rsid w:val="00C71BAF"/>
    <w:rsid w:val="00C758C1"/>
    <w:rsid w:val="00C8159B"/>
    <w:rsid w:val="00C8192A"/>
    <w:rsid w:val="00C83878"/>
    <w:rsid w:val="00C92DCB"/>
    <w:rsid w:val="00CA47C2"/>
    <w:rsid w:val="00CA74F8"/>
    <w:rsid w:val="00CC3FB4"/>
    <w:rsid w:val="00CE0BA5"/>
    <w:rsid w:val="00CE52F3"/>
    <w:rsid w:val="00CF54A5"/>
    <w:rsid w:val="00CF5CFF"/>
    <w:rsid w:val="00D00960"/>
    <w:rsid w:val="00D22A71"/>
    <w:rsid w:val="00D237AA"/>
    <w:rsid w:val="00D27008"/>
    <w:rsid w:val="00D33805"/>
    <w:rsid w:val="00D41D80"/>
    <w:rsid w:val="00D43742"/>
    <w:rsid w:val="00D50DF0"/>
    <w:rsid w:val="00D73311"/>
    <w:rsid w:val="00D93DBE"/>
    <w:rsid w:val="00DB4C99"/>
    <w:rsid w:val="00DB6DFD"/>
    <w:rsid w:val="00DC051F"/>
    <w:rsid w:val="00DE2435"/>
    <w:rsid w:val="00DF7FD9"/>
    <w:rsid w:val="00E03379"/>
    <w:rsid w:val="00E0712A"/>
    <w:rsid w:val="00E24555"/>
    <w:rsid w:val="00E302CF"/>
    <w:rsid w:val="00E31AD3"/>
    <w:rsid w:val="00E53CFA"/>
    <w:rsid w:val="00E717BE"/>
    <w:rsid w:val="00E84A3F"/>
    <w:rsid w:val="00E85C1E"/>
    <w:rsid w:val="00E95968"/>
    <w:rsid w:val="00EA03E3"/>
    <w:rsid w:val="00EC12EF"/>
    <w:rsid w:val="00EC672D"/>
    <w:rsid w:val="00EE211D"/>
    <w:rsid w:val="00EF3A4F"/>
    <w:rsid w:val="00F154CE"/>
    <w:rsid w:val="00F27566"/>
    <w:rsid w:val="00F302FC"/>
    <w:rsid w:val="00F37B0B"/>
    <w:rsid w:val="00F4200A"/>
    <w:rsid w:val="00F51A57"/>
    <w:rsid w:val="00F52907"/>
    <w:rsid w:val="00F52C9F"/>
    <w:rsid w:val="00F54068"/>
    <w:rsid w:val="00F617B8"/>
    <w:rsid w:val="00F61B13"/>
    <w:rsid w:val="00F925CD"/>
    <w:rsid w:val="00F96F12"/>
    <w:rsid w:val="00FA2A61"/>
    <w:rsid w:val="00FB0C98"/>
    <w:rsid w:val="00FC0F2B"/>
    <w:rsid w:val="00FC56D7"/>
    <w:rsid w:val="00FC6ECE"/>
    <w:rsid w:val="00FF0554"/>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12</cp:revision>
  <cp:lastPrinted>2022-05-19T15:39:00Z</cp:lastPrinted>
  <dcterms:created xsi:type="dcterms:W3CDTF">2023-10-18T20:49:00Z</dcterms:created>
  <dcterms:modified xsi:type="dcterms:W3CDTF">2023-10-18T21:01:00Z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