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5306" w14:textId="3C655F2A" w:rsidR="00036B83" w:rsidRDefault="00036B83">
      <w:r w:rsidRPr="00EC1D7A">
        <w:rPr>
          <w:rFonts w:ascii="LuloCleanW01-OneBold" w:hAnsi="LuloCleanW01-OneBold"/>
          <w:noProof/>
          <w:color w:val="002060"/>
          <w:sz w:val="24"/>
          <w:szCs w:val="24"/>
        </w:rPr>
        <w:drawing>
          <wp:anchor distT="0" distB="0" distL="114300" distR="114300" simplePos="0" relativeHeight="251659264" behindDoc="0" locked="0" layoutInCell="1" allowOverlap="1" wp14:anchorId="3C10FBAE" wp14:editId="1800A5DA">
            <wp:simplePos x="0" y="0"/>
            <wp:positionH relativeFrom="margin">
              <wp:align>center</wp:align>
            </wp:positionH>
            <wp:positionV relativeFrom="paragraph">
              <wp:posOffset>161822</wp:posOffset>
            </wp:positionV>
            <wp:extent cx="4451350" cy="1892611"/>
            <wp:effectExtent l="0" t="0" r="6350" b="0"/>
            <wp:wrapNone/>
            <wp:docPr id="3" name="Picture 3" descr="C:\Users\jformato\Desktop\LOGO FILES\final\JPG\high-res\perisistence_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rmato\Desktop\LOGO FILES\final\JPG\high-res\perisistence_prep.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57" t="24888" r="14061" b="25882"/>
                    <a:stretch/>
                  </pic:blipFill>
                  <pic:spPr bwMode="auto">
                    <a:xfrm>
                      <a:off x="0" y="0"/>
                      <a:ext cx="4451350" cy="18926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4A46B1" w14:textId="77777777" w:rsidR="00036B83" w:rsidRDefault="00036B83"/>
    <w:p w14:paraId="2299FB0D" w14:textId="28834810" w:rsidR="00036B83" w:rsidRDefault="00036B83"/>
    <w:p w14:paraId="3CCF39B7" w14:textId="77777777" w:rsidR="00036B83" w:rsidRDefault="00036B83"/>
    <w:p w14:paraId="3301ABD4" w14:textId="7B4DAFAA" w:rsidR="00036B83" w:rsidRDefault="00036B83"/>
    <w:p w14:paraId="74B05FE3" w14:textId="77777777" w:rsidR="00036B83" w:rsidRDefault="00036B83"/>
    <w:p w14:paraId="27826A22" w14:textId="705B26CC" w:rsidR="00036B83" w:rsidRDefault="00036B83"/>
    <w:p w14:paraId="7CD63CDC" w14:textId="5BD0E012" w:rsidR="00036B83" w:rsidRDefault="00036B83"/>
    <w:p w14:paraId="3EC58094" w14:textId="77777777" w:rsidR="00036B83" w:rsidRDefault="00036B83"/>
    <w:p w14:paraId="42033C48" w14:textId="77777777" w:rsidR="00036B83" w:rsidRDefault="00036B83"/>
    <w:p w14:paraId="73132150" w14:textId="77777777" w:rsidR="00036B83" w:rsidRDefault="00036B83"/>
    <w:p w14:paraId="232738C8" w14:textId="57BE0CB7" w:rsidR="00036B83" w:rsidRDefault="00036B83" w:rsidP="00036B83">
      <w:pPr>
        <w:jc w:val="center"/>
        <w:rPr>
          <w:rFonts w:ascii="Tw Cen MT" w:hAnsi="Tw Cen MT"/>
          <w:b/>
          <w:bCs/>
          <w:sz w:val="40"/>
          <w:szCs w:val="40"/>
        </w:rPr>
      </w:pPr>
      <w:r w:rsidRPr="00036B83">
        <w:rPr>
          <w:rFonts w:ascii="Tw Cen MT" w:hAnsi="Tw Cen MT"/>
          <w:b/>
          <w:bCs/>
          <w:sz w:val="40"/>
          <w:szCs w:val="40"/>
        </w:rPr>
        <w:t>ESSER FUNDING PLAN OF ACTION</w:t>
      </w:r>
    </w:p>
    <w:p w14:paraId="0E76BBED" w14:textId="77777777" w:rsidR="00036B83" w:rsidRDefault="00036B83" w:rsidP="00036B83">
      <w:pPr>
        <w:jc w:val="center"/>
        <w:rPr>
          <w:rFonts w:ascii="Tw Cen MT" w:hAnsi="Tw Cen MT"/>
          <w:b/>
          <w:bCs/>
          <w:sz w:val="40"/>
          <w:szCs w:val="40"/>
        </w:rPr>
      </w:pPr>
      <w:r>
        <w:rPr>
          <w:rFonts w:ascii="Tw Cen MT" w:hAnsi="Tw Cen MT"/>
          <w:b/>
          <w:bCs/>
          <w:sz w:val="40"/>
          <w:szCs w:val="40"/>
        </w:rPr>
        <w:t>AUGUST 2021</w:t>
      </w:r>
    </w:p>
    <w:p w14:paraId="2A413C49" w14:textId="77777777" w:rsidR="003F07BF" w:rsidRDefault="003F07BF" w:rsidP="00036B83">
      <w:pPr>
        <w:jc w:val="center"/>
        <w:rPr>
          <w:rFonts w:ascii="Tw Cen MT" w:hAnsi="Tw Cen MT"/>
          <w:b/>
          <w:bCs/>
          <w:sz w:val="40"/>
          <w:szCs w:val="40"/>
        </w:rPr>
      </w:pPr>
    </w:p>
    <w:p w14:paraId="130032F6" w14:textId="77777777" w:rsidR="003F07BF" w:rsidRDefault="003F07BF" w:rsidP="00036B83">
      <w:pPr>
        <w:jc w:val="center"/>
        <w:rPr>
          <w:rFonts w:ascii="Tw Cen MT" w:hAnsi="Tw Cen MT"/>
          <w:b/>
          <w:bCs/>
          <w:sz w:val="40"/>
          <w:szCs w:val="40"/>
        </w:rPr>
      </w:pPr>
    </w:p>
    <w:p w14:paraId="385762D8" w14:textId="77777777" w:rsidR="003F07BF" w:rsidRDefault="003F07BF" w:rsidP="00036B83">
      <w:pPr>
        <w:jc w:val="center"/>
        <w:rPr>
          <w:rFonts w:ascii="Tw Cen MT" w:hAnsi="Tw Cen MT"/>
          <w:b/>
          <w:bCs/>
          <w:sz w:val="40"/>
          <w:szCs w:val="40"/>
        </w:rPr>
      </w:pPr>
    </w:p>
    <w:p w14:paraId="0EC072E4" w14:textId="77777777" w:rsidR="003F07BF" w:rsidRDefault="003F07BF" w:rsidP="00036B83">
      <w:pPr>
        <w:jc w:val="center"/>
        <w:rPr>
          <w:rFonts w:ascii="Tw Cen MT" w:hAnsi="Tw Cen MT"/>
          <w:b/>
          <w:bCs/>
          <w:sz w:val="40"/>
          <w:szCs w:val="40"/>
        </w:rPr>
      </w:pPr>
    </w:p>
    <w:p w14:paraId="29BDCE55" w14:textId="77777777" w:rsidR="003F07BF" w:rsidRDefault="003F07BF" w:rsidP="00036B83">
      <w:pPr>
        <w:jc w:val="center"/>
        <w:rPr>
          <w:rFonts w:ascii="Tw Cen MT" w:hAnsi="Tw Cen MT"/>
          <w:b/>
          <w:bCs/>
          <w:sz w:val="40"/>
          <w:szCs w:val="40"/>
        </w:rPr>
      </w:pPr>
    </w:p>
    <w:p w14:paraId="58D4A084" w14:textId="77777777" w:rsidR="003F07BF" w:rsidRDefault="003F07BF" w:rsidP="00036B83">
      <w:pPr>
        <w:jc w:val="center"/>
        <w:rPr>
          <w:rFonts w:ascii="Tw Cen MT" w:hAnsi="Tw Cen MT"/>
          <w:b/>
          <w:bCs/>
          <w:sz w:val="40"/>
          <w:szCs w:val="40"/>
        </w:rPr>
      </w:pPr>
    </w:p>
    <w:p w14:paraId="66F1DAEF" w14:textId="77777777" w:rsidR="003F07BF" w:rsidRDefault="003F07BF" w:rsidP="00036B83">
      <w:pPr>
        <w:jc w:val="center"/>
        <w:rPr>
          <w:rFonts w:ascii="Tw Cen MT" w:hAnsi="Tw Cen MT"/>
          <w:b/>
          <w:bCs/>
          <w:sz w:val="40"/>
          <w:szCs w:val="40"/>
        </w:rPr>
      </w:pPr>
    </w:p>
    <w:p w14:paraId="3F531B7F" w14:textId="77777777" w:rsidR="003F07BF" w:rsidRDefault="003F07BF" w:rsidP="00036B83">
      <w:pPr>
        <w:jc w:val="center"/>
        <w:rPr>
          <w:rFonts w:ascii="Tw Cen MT" w:hAnsi="Tw Cen MT"/>
          <w:b/>
          <w:bCs/>
          <w:sz w:val="40"/>
          <w:szCs w:val="40"/>
        </w:rPr>
      </w:pPr>
    </w:p>
    <w:p w14:paraId="682006B7" w14:textId="77777777" w:rsidR="003F07BF" w:rsidRDefault="003F07BF" w:rsidP="00036B83">
      <w:pPr>
        <w:jc w:val="center"/>
        <w:rPr>
          <w:rFonts w:ascii="Tw Cen MT" w:hAnsi="Tw Cen MT"/>
          <w:b/>
          <w:bCs/>
          <w:sz w:val="40"/>
          <w:szCs w:val="40"/>
        </w:rPr>
      </w:pPr>
    </w:p>
    <w:p w14:paraId="57518A2D" w14:textId="77777777" w:rsidR="003F07BF" w:rsidRDefault="003F07BF" w:rsidP="00036B83">
      <w:pPr>
        <w:jc w:val="center"/>
        <w:rPr>
          <w:rFonts w:ascii="Tw Cen MT" w:hAnsi="Tw Cen MT"/>
          <w:b/>
          <w:bCs/>
          <w:sz w:val="40"/>
          <w:szCs w:val="40"/>
        </w:rPr>
      </w:pPr>
    </w:p>
    <w:p w14:paraId="15DCA4BF" w14:textId="77777777" w:rsidR="003F07BF" w:rsidRDefault="003F07BF" w:rsidP="00036B83">
      <w:pPr>
        <w:jc w:val="center"/>
        <w:rPr>
          <w:rFonts w:ascii="Tw Cen MT" w:hAnsi="Tw Cen MT"/>
          <w:b/>
          <w:bCs/>
          <w:sz w:val="40"/>
          <w:szCs w:val="40"/>
        </w:rPr>
      </w:pPr>
    </w:p>
    <w:p w14:paraId="05998A60" w14:textId="77777777" w:rsidR="003F07BF" w:rsidRDefault="003F07BF" w:rsidP="00036B83">
      <w:pPr>
        <w:jc w:val="center"/>
        <w:rPr>
          <w:rFonts w:ascii="Tw Cen MT" w:hAnsi="Tw Cen MT"/>
          <w:b/>
          <w:bCs/>
          <w:sz w:val="40"/>
          <w:szCs w:val="40"/>
        </w:rPr>
      </w:pPr>
    </w:p>
    <w:p w14:paraId="4745559A" w14:textId="0E13CCBF" w:rsidR="003F07BF" w:rsidRDefault="006D32BB" w:rsidP="003F07BF">
      <w:pPr>
        <w:rPr>
          <w:rFonts w:ascii="Tw Cen MT" w:hAnsi="Tw Cen MT"/>
          <w:b/>
          <w:bCs/>
          <w:sz w:val="28"/>
          <w:szCs w:val="28"/>
        </w:rPr>
      </w:pPr>
      <w:r>
        <w:rPr>
          <w:rFonts w:ascii="Tw Cen MT" w:hAnsi="Tw Cen MT"/>
          <w:b/>
          <w:bCs/>
          <w:sz w:val="28"/>
          <w:szCs w:val="28"/>
        </w:rPr>
        <w:t>OVERVIEW__________</w:t>
      </w:r>
      <w:r w:rsidR="003F07BF" w:rsidRPr="003F07BF">
        <w:rPr>
          <w:rFonts w:ascii="Tw Cen MT" w:hAnsi="Tw Cen MT"/>
          <w:b/>
          <w:bCs/>
          <w:sz w:val="28"/>
          <w:szCs w:val="28"/>
        </w:rPr>
        <w:t>______________</w:t>
      </w:r>
      <w:r w:rsidR="003F07BF">
        <w:rPr>
          <w:rFonts w:ascii="Tw Cen MT" w:hAnsi="Tw Cen MT"/>
          <w:b/>
          <w:bCs/>
          <w:sz w:val="28"/>
          <w:szCs w:val="28"/>
        </w:rPr>
        <w:t>____________________</w:t>
      </w:r>
      <w:r w:rsidR="003F07BF" w:rsidRPr="003F07BF">
        <w:rPr>
          <w:rFonts w:ascii="Tw Cen MT" w:hAnsi="Tw Cen MT"/>
          <w:b/>
          <w:bCs/>
          <w:sz w:val="28"/>
          <w:szCs w:val="28"/>
        </w:rPr>
        <w:t>_____________</w:t>
      </w:r>
    </w:p>
    <w:p w14:paraId="7B0E75E0" w14:textId="728E8892" w:rsidR="00524237" w:rsidRDefault="00524237" w:rsidP="004239C4">
      <w:pPr>
        <w:jc w:val="both"/>
        <w:rPr>
          <w:rFonts w:ascii="Tw Cen MT" w:hAnsi="Tw Cen MT"/>
          <w:sz w:val="24"/>
          <w:szCs w:val="24"/>
        </w:rPr>
      </w:pPr>
      <w:r>
        <w:rPr>
          <w:rFonts w:ascii="Tw Cen MT" w:hAnsi="Tw Cen MT"/>
          <w:sz w:val="24"/>
          <w:szCs w:val="24"/>
        </w:rPr>
        <w:t xml:space="preserve">As we prepare to welcome scholars back to in-person learning after over 18 months of disrupted learning, our Persistence Prep team is united in a commitment to accelerate learning for all scholars and prioritize access to high-quality, grade level </w:t>
      </w:r>
      <w:r w:rsidR="00413783">
        <w:rPr>
          <w:rFonts w:ascii="Tw Cen MT" w:hAnsi="Tw Cen MT"/>
          <w:sz w:val="24"/>
          <w:szCs w:val="24"/>
        </w:rPr>
        <w:t xml:space="preserve">content and instructional activities.  We believe that only this kind of acceleration approach, paired with mission-driven educators who have the knowledge, skills and habits to execute at the top of their craft will allow us </w:t>
      </w:r>
      <w:proofErr w:type="gramStart"/>
      <w:r w:rsidR="00413783">
        <w:rPr>
          <w:rFonts w:ascii="Tw Cen MT" w:hAnsi="Tw Cen MT"/>
          <w:sz w:val="24"/>
          <w:szCs w:val="24"/>
        </w:rPr>
        <w:t>put</w:t>
      </w:r>
      <w:proofErr w:type="gramEnd"/>
      <w:r w:rsidR="00413783">
        <w:rPr>
          <w:rFonts w:ascii="Tw Cen MT" w:hAnsi="Tw Cen MT"/>
          <w:sz w:val="24"/>
          <w:szCs w:val="24"/>
        </w:rPr>
        <w:t xml:space="preserve"> our scholars on a path towards their ambitious future goals.  </w:t>
      </w:r>
    </w:p>
    <w:p w14:paraId="611A4113" w14:textId="3EB273AE" w:rsidR="00D73A30" w:rsidRDefault="00D73A30" w:rsidP="004239C4">
      <w:pPr>
        <w:jc w:val="both"/>
        <w:rPr>
          <w:rFonts w:ascii="Tw Cen MT" w:hAnsi="Tw Cen MT"/>
          <w:sz w:val="24"/>
          <w:szCs w:val="24"/>
        </w:rPr>
      </w:pPr>
      <w:r>
        <w:rPr>
          <w:rFonts w:ascii="Tw Cen MT" w:hAnsi="Tw Cen MT"/>
          <w:sz w:val="24"/>
          <w:szCs w:val="24"/>
        </w:rPr>
        <w:t xml:space="preserve">To support this commitment to accelerated learning, our team has developed a spending plan that is grounded in six major strategic investment focus areas: </w:t>
      </w:r>
    </w:p>
    <w:p w14:paraId="5F0CB313" w14:textId="4835EE06" w:rsidR="002303B2" w:rsidRDefault="002303B2" w:rsidP="002303B2">
      <w:pPr>
        <w:pStyle w:val="ListParagraph"/>
        <w:numPr>
          <w:ilvl w:val="0"/>
          <w:numId w:val="2"/>
        </w:numPr>
        <w:jc w:val="both"/>
        <w:rPr>
          <w:rFonts w:ascii="Tw Cen MT" w:hAnsi="Tw Cen MT"/>
          <w:sz w:val="24"/>
          <w:szCs w:val="24"/>
        </w:rPr>
      </w:pPr>
      <w:r>
        <w:rPr>
          <w:rFonts w:ascii="Tw Cen MT" w:hAnsi="Tw Cen MT"/>
          <w:sz w:val="24"/>
          <w:szCs w:val="24"/>
        </w:rPr>
        <w:t xml:space="preserve">Creation of an internal teacher talent pipeline </w:t>
      </w:r>
    </w:p>
    <w:p w14:paraId="57F92B74" w14:textId="10160B84" w:rsidR="002303B2" w:rsidRDefault="002303B2" w:rsidP="002303B2">
      <w:pPr>
        <w:pStyle w:val="ListParagraph"/>
        <w:numPr>
          <w:ilvl w:val="0"/>
          <w:numId w:val="2"/>
        </w:numPr>
        <w:jc w:val="both"/>
        <w:rPr>
          <w:rFonts w:ascii="Tw Cen MT" w:hAnsi="Tw Cen MT"/>
          <w:sz w:val="24"/>
          <w:szCs w:val="24"/>
        </w:rPr>
      </w:pPr>
      <w:r>
        <w:rPr>
          <w:rFonts w:ascii="Tw Cen MT" w:hAnsi="Tw Cen MT"/>
          <w:sz w:val="24"/>
          <w:szCs w:val="24"/>
        </w:rPr>
        <w:t xml:space="preserve">Full alignment of our literacy program to the Science of Reading research </w:t>
      </w:r>
    </w:p>
    <w:p w14:paraId="38C4884B" w14:textId="30747E88" w:rsidR="002303B2" w:rsidRDefault="002303B2" w:rsidP="002303B2">
      <w:pPr>
        <w:pStyle w:val="ListParagraph"/>
        <w:numPr>
          <w:ilvl w:val="0"/>
          <w:numId w:val="2"/>
        </w:numPr>
        <w:jc w:val="both"/>
        <w:rPr>
          <w:rFonts w:ascii="Tw Cen MT" w:hAnsi="Tw Cen MT"/>
          <w:sz w:val="24"/>
          <w:szCs w:val="24"/>
        </w:rPr>
      </w:pPr>
      <w:r>
        <w:rPr>
          <w:rFonts w:ascii="Tw Cen MT" w:hAnsi="Tw Cen MT"/>
          <w:sz w:val="24"/>
          <w:szCs w:val="24"/>
        </w:rPr>
        <w:t>Expansion and creation of key staff roles</w:t>
      </w:r>
    </w:p>
    <w:p w14:paraId="0026EFDE" w14:textId="4C64921D" w:rsidR="002303B2" w:rsidRDefault="002303B2" w:rsidP="002303B2">
      <w:pPr>
        <w:pStyle w:val="ListParagraph"/>
        <w:numPr>
          <w:ilvl w:val="0"/>
          <w:numId w:val="2"/>
        </w:numPr>
        <w:jc w:val="both"/>
        <w:rPr>
          <w:rFonts w:ascii="Tw Cen MT" w:hAnsi="Tw Cen MT"/>
          <w:sz w:val="24"/>
          <w:szCs w:val="24"/>
        </w:rPr>
      </w:pPr>
      <w:r>
        <w:rPr>
          <w:rFonts w:ascii="Tw Cen MT" w:hAnsi="Tw Cen MT"/>
          <w:sz w:val="24"/>
          <w:szCs w:val="24"/>
        </w:rPr>
        <w:t xml:space="preserve">Expanded academic opportunities for all scholars </w:t>
      </w:r>
    </w:p>
    <w:p w14:paraId="49463987" w14:textId="23902D05" w:rsidR="002303B2" w:rsidRDefault="002303B2" w:rsidP="002303B2">
      <w:pPr>
        <w:pStyle w:val="ListParagraph"/>
        <w:numPr>
          <w:ilvl w:val="0"/>
          <w:numId w:val="2"/>
        </w:numPr>
        <w:jc w:val="both"/>
        <w:rPr>
          <w:rFonts w:ascii="Tw Cen MT" w:hAnsi="Tw Cen MT"/>
          <w:sz w:val="24"/>
          <w:szCs w:val="24"/>
        </w:rPr>
      </w:pPr>
      <w:r>
        <w:rPr>
          <w:rFonts w:ascii="Tw Cen MT" w:hAnsi="Tw Cen MT"/>
          <w:sz w:val="24"/>
          <w:szCs w:val="24"/>
        </w:rPr>
        <w:t xml:space="preserve">Staff Development </w:t>
      </w:r>
    </w:p>
    <w:p w14:paraId="6D1BE983" w14:textId="0E7F9BCB" w:rsidR="002303B2" w:rsidRPr="002303B2" w:rsidRDefault="002303B2" w:rsidP="002303B2">
      <w:pPr>
        <w:pStyle w:val="ListParagraph"/>
        <w:numPr>
          <w:ilvl w:val="0"/>
          <w:numId w:val="2"/>
        </w:numPr>
        <w:jc w:val="both"/>
        <w:rPr>
          <w:rFonts w:ascii="Tw Cen MT" w:hAnsi="Tw Cen MT"/>
          <w:sz w:val="24"/>
          <w:szCs w:val="24"/>
        </w:rPr>
      </w:pPr>
      <w:r>
        <w:rPr>
          <w:rFonts w:ascii="Tw Cen MT" w:hAnsi="Tw Cen MT"/>
          <w:sz w:val="24"/>
          <w:szCs w:val="24"/>
        </w:rPr>
        <w:t xml:space="preserve">Social-Emotional Learning </w:t>
      </w:r>
    </w:p>
    <w:p w14:paraId="79E2ED32" w14:textId="77777777" w:rsidR="006D32BB" w:rsidRDefault="006D32BB" w:rsidP="003F07BF">
      <w:pPr>
        <w:rPr>
          <w:rFonts w:ascii="Tw Cen MT" w:hAnsi="Tw Cen MT"/>
          <w:b/>
          <w:bCs/>
          <w:sz w:val="28"/>
          <w:szCs w:val="28"/>
        </w:rPr>
      </w:pPr>
    </w:p>
    <w:p w14:paraId="111644C1" w14:textId="28A26AAB" w:rsidR="003F07BF" w:rsidRDefault="003F07BF" w:rsidP="003F07BF">
      <w:pPr>
        <w:rPr>
          <w:rFonts w:ascii="Tw Cen MT" w:hAnsi="Tw Cen MT"/>
          <w:b/>
          <w:bCs/>
          <w:sz w:val="28"/>
          <w:szCs w:val="28"/>
        </w:rPr>
      </w:pPr>
      <w:r w:rsidRPr="003F07BF">
        <w:rPr>
          <w:rFonts w:ascii="Tw Cen MT" w:hAnsi="Tw Cen MT"/>
          <w:b/>
          <w:bCs/>
          <w:sz w:val="28"/>
          <w:szCs w:val="28"/>
        </w:rPr>
        <w:t>STRATEGIC INVESTMENT FOCUS AREAS_____</w:t>
      </w:r>
      <w:r>
        <w:rPr>
          <w:rFonts w:ascii="Tw Cen MT" w:hAnsi="Tw Cen MT"/>
          <w:b/>
          <w:bCs/>
          <w:sz w:val="28"/>
          <w:szCs w:val="28"/>
        </w:rPr>
        <w:t>____________________</w:t>
      </w:r>
      <w:r w:rsidRPr="003F07BF">
        <w:rPr>
          <w:rFonts w:ascii="Tw Cen MT" w:hAnsi="Tw Cen MT"/>
          <w:b/>
          <w:bCs/>
          <w:sz w:val="28"/>
          <w:szCs w:val="28"/>
        </w:rPr>
        <w:t>________</w:t>
      </w:r>
    </w:p>
    <w:p w14:paraId="232EE7D9" w14:textId="03CA21FA" w:rsidR="003F07BF" w:rsidRDefault="003F07BF" w:rsidP="003F07BF">
      <w:pPr>
        <w:pStyle w:val="ListParagraph"/>
        <w:numPr>
          <w:ilvl w:val="0"/>
          <w:numId w:val="1"/>
        </w:numPr>
        <w:rPr>
          <w:rFonts w:ascii="Tw Cen MT" w:hAnsi="Tw Cen MT"/>
          <w:b/>
          <w:bCs/>
          <w:sz w:val="28"/>
          <w:szCs w:val="28"/>
        </w:rPr>
      </w:pPr>
      <w:r>
        <w:rPr>
          <w:rFonts w:ascii="Tw Cen MT" w:hAnsi="Tw Cen MT"/>
          <w:b/>
          <w:bCs/>
          <w:sz w:val="28"/>
          <w:szCs w:val="28"/>
        </w:rPr>
        <w:t>CREATION OF INTERNAL TEACHER TALENT PIPELINE</w:t>
      </w:r>
    </w:p>
    <w:p w14:paraId="7C862498" w14:textId="66929A40" w:rsidR="003B50F9" w:rsidRPr="006D6117" w:rsidRDefault="006D6117" w:rsidP="00477573">
      <w:pPr>
        <w:ind w:left="360"/>
        <w:jc w:val="both"/>
        <w:rPr>
          <w:rFonts w:ascii="Tw Cen MT" w:hAnsi="Tw Cen MT"/>
          <w:sz w:val="28"/>
          <w:szCs w:val="28"/>
        </w:rPr>
      </w:pPr>
      <w:r>
        <w:rPr>
          <w:rFonts w:ascii="Tw Cen MT" w:hAnsi="Tw Cen MT"/>
          <w:sz w:val="28"/>
          <w:szCs w:val="28"/>
        </w:rPr>
        <w:t xml:space="preserve">A main area of focus will be the creation of an internal teacher talent pipeline to </w:t>
      </w:r>
      <w:r w:rsidR="00687910">
        <w:rPr>
          <w:rFonts w:ascii="Tw Cen MT" w:hAnsi="Tw Cen MT"/>
          <w:sz w:val="28"/>
          <w:szCs w:val="28"/>
        </w:rPr>
        <w:t xml:space="preserve">support our continued slow growth as a charter school. With the addition of a new grade level each year through 2025, we will continue to </w:t>
      </w:r>
      <w:proofErr w:type="gramStart"/>
      <w:r w:rsidR="00C3362D">
        <w:rPr>
          <w:rFonts w:ascii="Tw Cen MT" w:hAnsi="Tw Cen MT"/>
          <w:sz w:val="28"/>
          <w:szCs w:val="28"/>
        </w:rPr>
        <w:t>be in need of</w:t>
      </w:r>
      <w:proofErr w:type="gramEnd"/>
      <w:r w:rsidR="00C3362D">
        <w:rPr>
          <w:rFonts w:ascii="Tw Cen MT" w:hAnsi="Tw Cen MT"/>
          <w:sz w:val="28"/>
          <w:szCs w:val="28"/>
        </w:rPr>
        <w:t xml:space="preserve"> new teachers who are mission-aligned, highly skilled, and who have a deep understanding of our </w:t>
      </w:r>
      <w:r w:rsidR="00F652FF">
        <w:rPr>
          <w:rFonts w:ascii="Tw Cen MT" w:hAnsi="Tw Cen MT"/>
          <w:sz w:val="28"/>
          <w:szCs w:val="28"/>
        </w:rPr>
        <w:t xml:space="preserve">school culture and instructional expectations. </w:t>
      </w:r>
      <w:r w:rsidR="00E408F9">
        <w:rPr>
          <w:rFonts w:ascii="Tw Cen MT" w:hAnsi="Tw Cen MT"/>
          <w:sz w:val="28"/>
          <w:szCs w:val="28"/>
        </w:rPr>
        <w:t xml:space="preserve"> In order to meet this goal, we will develop and maintain a Teaching Assistant pipeline that allows promising candidates to </w:t>
      </w:r>
      <w:r w:rsidR="008E33D4">
        <w:rPr>
          <w:rFonts w:ascii="Tw Cen MT" w:hAnsi="Tw Cen MT"/>
          <w:sz w:val="28"/>
          <w:szCs w:val="28"/>
        </w:rPr>
        <w:t xml:space="preserve">work alongside our classroom teachers and be immersed in our academic program.  We will pair this immersion with enrollment in the RELAY Graduate School of Education, through which teachers will earn their </w:t>
      </w:r>
      <w:proofErr w:type="gramStart"/>
      <w:r w:rsidR="008E33D4">
        <w:rPr>
          <w:rFonts w:ascii="Tw Cen MT" w:hAnsi="Tw Cen MT"/>
          <w:sz w:val="28"/>
          <w:szCs w:val="28"/>
        </w:rPr>
        <w:t>Masters</w:t>
      </w:r>
      <w:proofErr w:type="gramEnd"/>
      <w:r w:rsidR="008E33D4">
        <w:rPr>
          <w:rFonts w:ascii="Tw Cen MT" w:hAnsi="Tw Cen MT"/>
          <w:sz w:val="28"/>
          <w:szCs w:val="28"/>
        </w:rPr>
        <w:t xml:space="preserve"> degree and obtain their NYS Teaching Certif</w:t>
      </w:r>
      <w:r w:rsidR="00477573">
        <w:rPr>
          <w:rFonts w:ascii="Tw Cen MT" w:hAnsi="Tw Cen MT"/>
          <w:sz w:val="28"/>
          <w:szCs w:val="28"/>
        </w:rPr>
        <w:t xml:space="preserve">ication. </w:t>
      </w:r>
      <w:r w:rsidR="001A4A4B">
        <w:rPr>
          <w:rFonts w:ascii="Tw Cen MT" w:hAnsi="Tw Cen MT"/>
          <w:sz w:val="28"/>
          <w:szCs w:val="28"/>
        </w:rPr>
        <w:t xml:space="preserve"> An overview of the RELAY Masters program is included as </w:t>
      </w:r>
      <w:r w:rsidR="001A4A4B" w:rsidRPr="001A4A4B">
        <w:rPr>
          <w:rFonts w:ascii="Tw Cen MT" w:hAnsi="Tw Cen MT"/>
          <w:sz w:val="28"/>
          <w:szCs w:val="28"/>
          <w:highlight w:val="yellow"/>
        </w:rPr>
        <w:t>APPENDIX</w:t>
      </w:r>
      <w:r w:rsidR="00996852">
        <w:rPr>
          <w:rFonts w:ascii="Tw Cen MT" w:hAnsi="Tw Cen MT"/>
          <w:sz w:val="28"/>
          <w:szCs w:val="28"/>
          <w:highlight w:val="yellow"/>
        </w:rPr>
        <w:t xml:space="preserve"> A</w:t>
      </w:r>
      <w:r w:rsidR="001A4A4B" w:rsidRPr="001A4A4B">
        <w:rPr>
          <w:rFonts w:ascii="Tw Cen MT" w:hAnsi="Tw Cen MT"/>
          <w:sz w:val="28"/>
          <w:szCs w:val="28"/>
          <w:highlight w:val="yellow"/>
        </w:rPr>
        <w:t>.</w:t>
      </w:r>
      <w:r w:rsidR="001A4A4B">
        <w:rPr>
          <w:rFonts w:ascii="Tw Cen MT" w:hAnsi="Tw Cen MT"/>
          <w:sz w:val="28"/>
          <w:szCs w:val="28"/>
        </w:rPr>
        <w:t xml:space="preserve"> </w:t>
      </w:r>
    </w:p>
    <w:p w14:paraId="634D1F31" w14:textId="75F972C8" w:rsidR="003F07BF" w:rsidRDefault="003F07BF" w:rsidP="00477573">
      <w:pPr>
        <w:pStyle w:val="ListParagraph"/>
        <w:numPr>
          <w:ilvl w:val="0"/>
          <w:numId w:val="1"/>
        </w:numPr>
        <w:jc w:val="both"/>
        <w:rPr>
          <w:rFonts w:ascii="Tw Cen MT" w:hAnsi="Tw Cen MT"/>
          <w:b/>
          <w:bCs/>
          <w:sz w:val="28"/>
          <w:szCs w:val="28"/>
        </w:rPr>
      </w:pPr>
      <w:r>
        <w:rPr>
          <w:rFonts w:ascii="Tw Cen MT" w:hAnsi="Tw Cen MT"/>
          <w:b/>
          <w:bCs/>
          <w:sz w:val="28"/>
          <w:szCs w:val="28"/>
        </w:rPr>
        <w:t xml:space="preserve">ALIGNMENT OF LITERACY PROGRAM TO SCIENCE OF READING </w:t>
      </w:r>
    </w:p>
    <w:p w14:paraId="7DB560D5" w14:textId="195D29D5" w:rsidR="00F652FF" w:rsidRPr="00F652FF" w:rsidRDefault="00F652FF" w:rsidP="00477573">
      <w:pPr>
        <w:ind w:left="360"/>
        <w:jc w:val="both"/>
        <w:rPr>
          <w:rFonts w:ascii="Tw Cen MT" w:hAnsi="Tw Cen MT"/>
          <w:sz w:val="28"/>
          <w:szCs w:val="28"/>
        </w:rPr>
      </w:pPr>
      <w:r>
        <w:rPr>
          <w:rFonts w:ascii="Tw Cen MT" w:hAnsi="Tw Cen MT"/>
          <w:sz w:val="28"/>
          <w:szCs w:val="28"/>
        </w:rPr>
        <w:t>In the 2020-2021 school year, we partnered with The New Teacher Project (TNTP) to develop our understanding of the Science of Reading (simple view of reading</w:t>
      </w:r>
      <w:proofErr w:type="gramStart"/>
      <w:r>
        <w:rPr>
          <w:rFonts w:ascii="Tw Cen MT" w:hAnsi="Tw Cen MT"/>
          <w:sz w:val="28"/>
          <w:szCs w:val="28"/>
        </w:rPr>
        <w:t>), and</w:t>
      </w:r>
      <w:proofErr w:type="gramEnd"/>
      <w:r>
        <w:rPr>
          <w:rFonts w:ascii="Tw Cen MT" w:hAnsi="Tw Cen MT"/>
          <w:sz w:val="28"/>
          <w:szCs w:val="28"/>
        </w:rPr>
        <w:t xml:space="preserve"> began to </w:t>
      </w:r>
      <w:r w:rsidR="007E21FE">
        <w:rPr>
          <w:rFonts w:ascii="Tw Cen MT" w:hAnsi="Tw Cen MT"/>
          <w:sz w:val="28"/>
          <w:szCs w:val="28"/>
        </w:rPr>
        <w:t>make shifts in our literacy program in order to align it to the research.  Since that initial partnership, we have developed a comprehensive 3-</w:t>
      </w:r>
      <w:r w:rsidR="007E21FE">
        <w:rPr>
          <w:rFonts w:ascii="Tw Cen MT" w:hAnsi="Tw Cen MT"/>
          <w:sz w:val="28"/>
          <w:szCs w:val="28"/>
        </w:rPr>
        <w:lastRenderedPageBreak/>
        <w:t xml:space="preserve">year plan to fully align our curriculum, </w:t>
      </w:r>
      <w:proofErr w:type="spellStart"/>
      <w:r w:rsidR="007E21FE">
        <w:rPr>
          <w:rFonts w:ascii="Tw Cen MT" w:hAnsi="Tw Cen MT"/>
          <w:sz w:val="28"/>
          <w:szCs w:val="28"/>
        </w:rPr>
        <w:t>RtI</w:t>
      </w:r>
      <w:proofErr w:type="spellEnd"/>
      <w:r w:rsidR="007E21FE">
        <w:rPr>
          <w:rFonts w:ascii="Tw Cen MT" w:hAnsi="Tw Cen MT"/>
          <w:sz w:val="28"/>
          <w:szCs w:val="28"/>
        </w:rPr>
        <w:t xml:space="preserve"> services, and assessment program, as well as continue </w:t>
      </w:r>
      <w:r w:rsidR="0050742F">
        <w:rPr>
          <w:rFonts w:ascii="Tw Cen MT" w:hAnsi="Tw Cen MT"/>
          <w:sz w:val="28"/>
          <w:szCs w:val="28"/>
        </w:rPr>
        <w:t xml:space="preserve">to provide strong training opportunities for staff. </w:t>
      </w:r>
      <w:r w:rsidR="00026107">
        <w:rPr>
          <w:rFonts w:ascii="Tw Cen MT" w:hAnsi="Tw Cen MT"/>
          <w:sz w:val="28"/>
          <w:szCs w:val="28"/>
        </w:rPr>
        <w:t xml:space="preserve"> The working version of this plan is included as </w:t>
      </w:r>
      <w:r w:rsidR="00026107" w:rsidRPr="004C5010">
        <w:rPr>
          <w:rFonts w:ascii="Tw Cen MT" w:hAnsi="Tw Cen MT"/>
          <w:sz w:val="28"/>
          <w:szCs w:val="28"/>
          <w:highlight w:val="yellow"/>
        </w:rPr>
        <w:t>APPENDIX</w:t>
      </w:r>
      <w:r w:rsidR="00996852">
        <w:rPr>
          <w:rFonts w:ascii="Tw Cen MT" w:hAnsi="Tw Cen MT"/>
          <w:sz w:val="28"/>
          <w:szCs w:val="28"/>
          <w:highlight w:val="yellow"/>
        </w:rPr>
        <w:t xml:space="preserve"> B</w:t>
      </w:r>
      <w:r w:rsidR="004C5010" w:rsidRPr="004C5010">
        <w:rPr>
          <w:rFonts w:ascii="Tw Cen MT" w:hAnsi="Tw Cen MT"/>
          <w:sz w:val="28"/>
          <w:szCs w:val="28"/>
          <w:highlight w:val="yellow"/>
        </w:rPr>
        <w:t>.</w:t>
      </w:r>
      <w:r w:rsidR="004C5010">
        <w:rPr>
          <w:rFonts w:ascii="Tw Cen MT" w:hAnsi="Tw Cen MT"/>
          <w:sz w:val="28"/>
          <w:szCs w:val="28"/>
        </w:rPr>
        <w:t xml:space="preserve"> </w:t>
      </w:r>
    </w:p>
    <w:p w14:paraId="06674D60" w14:textId="6EE0E8E4" w:rsidR="003F07BF" w:rsidRDefault="003F07BF" w:rsidP="003F07BF">
      <w:pPr>
        <w:pStyle w:val="ListParagraph"/>
        <w:numPr>
          <w:ilvl w:val="0"/>
          <w:numId w:val="1"/>
        </w:numPr>
        <w:rPr>
          <w:rFonts w:ascii="Tw Cen MT" w:hAnsi="Tw Cen MT"/>
          <w:b/>
          <w:bCs/>
          <w:sz w:val="28"/>
          <w:szCs w:val="28"/>
        </w:rPr>
      </w:pPr>
      <w:r>
        <w:rPr>
          <w:rFonts w:ascii="Tw Cen MT" w:hAnsi="Tw Cen MT"/>
          <w:b/>
          <w:bCs/>
          <w:sz w:val="28"/>
          <w:szCs w:val="28"/>
        </w:rPr>
        <w:t xml:space="preserve">EXPANSION/CREATION OF KEY STAFF ROLES </w:t>
      </w:r>
    </w:p>
    <w:p w14:paraId="4553610C" w14:textId="1C6C8F4C" w:rsidR="00805C24" w:rsidRDefault="00FF3E3F" w:rsidP="00DD41BA">
      <w:pPr>
        <w:pStyle w:val="ListParagraph"/>
        <w:jc w:val="both"/>
        <w:rPr>
          <w:rFonts w:ascii="Tw Cen MT" w:hAnsi="Tw Cen MT"/>
          <w:sz w:val="28"/>
          <w:szCs w:val="28"/>
        </w:rPr>
      </w:pPr>
      <w:r>
        <w:rPr>
          <w:rFonts w:ascii="Tw Cen MT" w:hAnsi="Tw Cen MT"/>
          <w:sz w:val="28"/>
          <w:szCs w:val="28"/>
        </w:rPr>
        <w:t xml:space="preserve">In addition to the creation of an internal teacher talent pipeline, we also want to leverage funding to bring on an additional </w:t>
      </w:r>
      <w:proofErr w:type="spellStart"/>
      <w:r>
        <w:rPr>
          <w:rFonts w:ascii="Tw Cen MT" w:hAnsi="Tw Cen MT"/>
          <w:sz w:val="28"/>
          <w:szCs w:val="28"/>
        </w:rPr>
        <w:t>RtI</w:t>
      </w:r>
      <w:proofErr w:type="spellEnd"/>
      <w:r>
        <w:rPr>
          <w:rFonts w:ascii="Tw Cen MT" w:hAnsi="Tw Cen MT"/>
          <w:sz w:val="28"/>
          <w:szCs w:val="28"/>
        </w:rPr>
        <w:t xml:space="preserve"> instructor and </w:t>
      </w:r>
      <w:r w:rsidR="00226F5D">
        <w:rPr>
          <w:rFonts w:ascii="Tw Cen MT" w:hAnsi="Tw Cen MT"/>
          <w:sz w:val="28"/>
          <w:szCs w:val="28"/>
        </w:rPr>
        <w:t xml:space="preserve">content coaches earlier than anticipated.  Our school is grounded in the belief </w:t>
      </w:r>
      <w:r w:rsidR="005F2C08">
        <w:rPr>
          <w:rFonts w:ascii="Tw Cen MT" w:hAnsi="Tw Cen MT"/>
          <w:sz w:val="28"/>
          <w:szCs w:val="28"/>
        </w:rPr>
        <w:t xml:space="preserve">that effective coaching and immediate feedback is the best way to improve teacher </w:t>
      </w:r>
      <w:proofErr w:type="gramStart"/>
      <w:r w:rsidR="005F2C08">
        <w:rPr>
          <w:rFonts w:ascii="Tw Cen MT" w:hAnsi="Tw Cen MT"/>
          <w:sz w:val="28"/>
          <w:szCs w:val="28"/>
        </w:rPr>
        <w:t>practice, and</w:t>
      </w:r>
      <w:proofErr w:type="gramEnd"/>
      <w:r w:rsidR="005F2C08">
        <w:rPr>
          <w:rFonts w:ascii="Tw Cen MT" w:hAnsi="Tw Cen MT"/>
          <w:sz w:val="28"/>
          <w:szCs w:val="28"/>
        </w:rPr>
        <w:t xml:space="preserve"> will leverage additional coaches to </w:t>
      </w:r>
      <w:r w:rsidR="00EE1F94">
        <w:rPr>
          <w:rFonts w:ascii="Tw Cen MT" w:hAnsi="Tw Cen MT"/>
          <w:sz w:val="28"/>
          <w:szCs w:val="28"/>
        </w:rPr>
        <w:t xml:space="preserve">shrink coaching caseloads and provide teachers with more individualized support.  The expansion of our </w:t>
      </w:r>
      <w:proofErr w:type="spellStart"/>
      <w:r w:rsidR="00EE1F94">
        <w:rPr>
          <w:rFonts w:ascii="Tw Cen MT" w:hAnsi="Tw Cen MT"/>
          <w:sz w:val="28"/>
          <w:szCs w:val="28"/>
        </w:rPr>
        <w:t>RtI</w:t>
      </w:r>
      <w:proofErr w:type="spellEnd"/>
      <w:r w:rsidR="00EE1F94">
        <w:rPr>
          <w:rFonts w:ascii="Tw Cen MT" w:hAnsi="Tw Cen MT"/>
          <w:sz w:val="28"/>
          <w:szCs w:val="28"/>
        </w:rPr>
        <w:t xml:space="preserve"> team will also allow for greater push-in support in classrooms, smaller group sizes for our most struggling scholars, and more targeted </w:t>
      </w:r>
      <w:r w:rsidR="00DD41BA">
        <w:rPr>
          <w:rFonts w:ascii="Tw Cen MT" w:hAnsi="Tw Cen MT"/>
          <w:sz w:val="28"/>
          <w:szCs w:val="28"/>
        </w:rPr>
        <w:t xml:space="preserve">instruction tailored to individual demonstrated needs. </w:t>
      </w:r>
    </w:p>
    <w:p w14:paraId="0BC21182" w14:textId="77777777" w:rsidR="00DD41BA" w:rsidRPr="00805C24" w:rsidRDefault="00DD41BA" w:rsidP="00805C24">
      <w:pPr>
        <w:pStyle w:val="ListParagraph"/>
        <w:rPr>
          <w:rFonts w:ascii="Tw Cen MT" w:hAnsi="Tw Cen MT"/>
          <w:sz w:val="28"/>
          <w:szCs w:val="28"/>
        </w:rPr>
      </w:pPr>
    </w:p>
    <w:p w14:paraId="3646E9EA" w14:textId="606D4B7D" w:rsidR="003F07BF" w:rsidRDefault="003F07BF" w:rsidP="003F07BF">
      <w:pPr>
        <w:pStyle w:val="ListParagraph"/>
        <w:numPr>
          <w:ilvl w:val="0"/>
          <w:numId w:val="1"/>
        </w:numPr>
        <w:rPr>
          <w:rFonts w:ascii="Tw Cen MT" w:hAnsi="Tw Cen MT"/>
          <w:b/>
          <w:bCs/>
          <w:sz w:val="28"/>
          <w:szCs w:val="28"/>
        </w:rPr>
      </w:pPr>
      <w:r>
        <w:rPr>
          <w:rFonts w:ascii="Tw Cen MT" w:hAnsi="Tw Cen MT"/>
          <w:b/>
          <w:bCs/>
          <w:sz w:val="28"/>
          <w:szCs w:val="28"/>
        </w:rPr>
        <w:t>EXPANDED ACADEMIC OPPORTUNITIES</w:t>
      </w:r>
    </w:p>
    <w:p w14:paraId="5BF5EC86" w14:textId="6E9F432C" w:rsidR="0021563E" w:rsidRDefault="002127FC" w:rsidP="00090553">
      <w:pPr>
        <w:pStyle w:val="ListParagraph"/>
        <w:jc w:val="both"/>
        <w:rPr>
          <w:rFonts w:ascii="Tw Cen MT" w:hAnsi="Tw Cen MT"/>
          <w:sz w:val="28"/>
          <w:szCs w:val="28"/>
        </w:rPr>
      </w:pPr>
      <w:r>
        <w:rPr>
          <w:rFonts w:ascii="Tw Cen MT" w:hAnsi="Tw Cen MT"/>
          <w:sz w:val="28"/>
          <w:szCs w:val="28"/>
        </w:rPr>
        <w:t xml:space="preserve">In order to catch our scholars up and accelerate their learning, we need time.  </w:t>
      </w:r>
      <w:r w:rsidR="00471B71">
        <w:rPr>
          <w:rFonts w:ascii="Tw Cen MT" w:hAnsi="Tw Cen MT"/>
          <w:sz w:val="28"/>
          <w:szCs w:val="28"/>
        </w:rPr>
        <w:t xml:space="preserve">We plan to utilize a portion of our funding allocation to ensure our scholars have access to strong morning care, summer </w:t>
      </w:r>
      <w:r w:rsidR="00090553">
        <w:rPr>
          <w:rFonts w:ascii="Tw Cen MT" w:hAnsi="Tw Cen MT"/>
          <w:sz w:val="28"/>
          <w:szCs w:val="28"/>
        </w:rPr>
        <w:t xml:space="preserve">learning academy, and a longer school year.  This extra time will be leveraged to close scholar gaps in learning, so that core school time </w:t>
      </w:r>
      <w:r w:rsidR="00805C24">
        <w:rPr>
          <w:rFonts w:ascii="Tw Cen MT" w:hAnsi="Tw Cen MT"/>
          <w:sz w:val="28"/>
          <w:szCs w:val="28"/>
        </w:rPr>
        <w:t xml:space="preserve">can </w:t>
      </w:r>
      <w:r w:rsidR="00090553">
        <w:rPr>
          <w:rFonts w:ascii="Tw Cen MT" w:hAnsi="Tw Cen MT"/>
          <w:sz w:val="28"/>
          <w:szCs w:val="28"/>
        </w:rPr>
        <w:t>be</w:t>
      </w:r>
      <w:r w:rsidR="00805C24">
        <w:rPr>
          <w:rFonts w:ascii="Tw Cen MT" w:hAnsi="Tw Cen MT"/>
          <w:sz w:val="28"/>
          <w:szCs w:val="28"/>
        </w:rPr>
        <w:t xml:space="preserve"> largely</w:t>
      </w:r>
      <w:r w:rsidR="00090553">
        <w:rPr>
          <w:rFonts w:ascii="Tw Cen MT" w:hAnsi="Tw Cen MT"/>
          <w:sz w:val="28"/>
          <w:szCs w:val="28"/>
        </w:rPr>
        <w:t xml:space="preserve"> focused on </w:t>
      </w:r>
      <w:r w:rsidR="00805C24">
        <w:rPr>
          <w:rFonts w:ascii="Tw Cen MT" w:hAnsi="Tw Cen MT"/>
          <w:sz w:val="28"/>
          <w:szCs w:val="28"/>
        </w:rPr>
        <w:t xml:space="preserve">just-in-time supports and grade level instruction. </w:t>
      </w:r>
    </w:p>
    <w:p w14:paraId="6CBA247C" w14:textId="77777777" w:rsidR="00090553" w:rsidRPr="0021563E" w:rsidRDefault="00090553" w:rsidP="0021563E">
      <w:pPr>
        <w:pStyle w:val="ListParagraph"/>
        <w:rPr>
          <w:rFonts w:ascii="Tw Cen MT" w:hAnsi="Tw Cen MT"/>
          <w:sz w:val="28"/>
          <w:szCs w:val="28"/>
        </w:rPr>
      </w:pPr>
    </w:p>
    <w:p w14:paraId="116BF918" w14:textId="0B41FB95" w:rsidR="003F07BF" w:rsidRDefault="003F07BF" w:rsidP="003F07BF">
      <w:pPr>
        <w:pStyle w:val="ListParagraph"/>
        <w:numPr>
          <w:ilvl w:val="0"/>
          <w:numId w:val="1"/>
        </w:numPr>
        <w:rPr>
          <w:rFonts w:ascii="Tw Cen MT" w:hAnsi="Tw Cen MT"/>
          <w:b/>
          <w:bCs/>
          <w:sz w:val="28"/>
          <w:szCs w:val="28"/>
        </w:rPr>
      </w:pPr>
      <w:r>
        <w:rPr>
          <w:rFonts w:ascii="Tw Cen MT" w:hAnsi="Tw Cen MT"/>
          <w:b/>
          <w:bCs/>
          <w:sz w:val="28"/>
          <w:szCs w:val="28"/>
        </w:rPr>
        <w:t xml:space="preserve">STAFF DEVELOPMENT </w:t>
      </w:r>
    </w:p>
    <w:p w14:paraId="7D5D3208" w14:textId="6956B361" w:rsidR="003906A3" w:rsidRDefault="003C7D3B" w:rsidP="007F5444">
      <w:pPr>
        <w:pStyle w:val="ListParagraph"/>
        <w:jc w:val="both"/>
        <w:rPr>
          <w:rFonts w:ascii="Tw Cen MT" w:hAnsi="Tw Cen MT"/>
          <w:sz w:val="28"/>
          <w:szCs w:val="28"/>
        </w:rPr>
      </w:pPr>
      <w:r>
        <w:rPr>
          <w:rFonts w:ascii="Tw Cen MT" w:hAnsi="Tw Cen MT"/>
          <w:sz w:val="28"/>
          <w:szCs w:val="28"/>
        </w:rPr>
        <w:t xml:space="preserve">We firmly believe as a school that a high-quality teacher in every classroom in our building is the number one factor that will drive student achievement.  We also believe firmly in the power of </w:t>
      </w:r>
      <w:r w:rsidR="0095699C">
        <w:rPr>
          <w:rFonts w:ascii="Tw Cen MT" w:hAnsi="Tw Cen MT"/>
          <w:sz w:val="28"/>
          <w:szCs w:val="28"/>
        </w:rPr>
        <w:t xml:space="preserve">collective efficacy amongst our team and embodying the elements of a strong professional learning community.  To that end, we want to continue to expand our robust offering of </w:t>
      </w:r>
      <w:r w:rsidR="00801271">
        <w:rPr>
          <w:rFonts w:ascii="Tw Cen MT" w:hAnsi="Tw Cen MT"/>
          <w:sz w:val="28"/>
          <w:szCs w:val="28"/>
        </w:rPr>
        <w:t xml:space="preserve">staff development opportunities and allow our teachers to learn from experts in the field, see other high-performing schools in action, and, ultimately, bring their learning back to our community.  </w:t>
      </w:r>
    </w:p>
    <w:p w14:paraId="3E2C7C36" w14:textId="77777777" w:rsidR="007F5444" w:rsidRPr="003906A3" w:rsidRDefault="007F5444" w:rsidP="007F5444">
      <w:pPr>
        <w:pStyle w:val="ListParagraph"/>
        <w:jc w:val="both"/>
        <w:rPr>
          <w:rFonts w:ascii="Tw Cen MT" w:hAnsi="Tw Cen MT"/>
          <w:sz w:val="28"/>
          <w:szCs w:val="28"/>
        </w:rPr>
      </w:pPr>
    </w:p>
    <w:p w14:paraId="4980AFBF" w14:textId="77777777" w:rsidR="00FD2869" w:rsidRDefault="003B50F9" w:rsidP="003F07BF">
      <w:pPr>
        <w:pStyle w:val="ListParagraph"/>
        <w:numPr>
          <w:ilvl w:val="0"/>
          <w:numId w:val="1"/>
        </w:numPr>
        <w:rPr>
          <w:rFonts w:ascii="Tw Cen MT" w:hAnsi="Tw Cen MT"/>
          <w:b/>
          <w:bCs/>
          <w:sz w:val="28"/>
          <w:szCs w:val="28"/>
        </w:rPr>
      </w:pPr>
      <w:r>
        <w:rPr>
          <w:rFonts w:ascii="Tw Cen MT" w:hAnsi="Tw Cen MT"/>
          <w:b/>
          <w:bCs/>
          <w:sz w:val="28"/>
          <w:szCs w:val="28"/>
        </w:rPr>
        <w:t xml:space="preserve">SOCIAL EMOTIONAL DEVELOPMENT </w:t>
      </w:r>
    </w:p>
    <w:p w14:paraId="5A708D42" w14:textId="261A9A56" w:rsidR="004239C4" w:rsidRPr="003F07BF" w:rsidRDefault="00A559A8" w:rsidP="003906A3">
      <w:pPr>
        <w:pStyle w:val="ListParagraph"/>
        <w:jc w:val="both"/>
        <w:rPr>
          <w:rFonts w:ascii="Tw Cen MT" w:hAnsi="Tw Cen MT"/>
          <w:b/>
          <w:bCs/>
          <w:sz w:val="28"/>
          <w:szCs w:val="28"/>
        </w:rPr>
        <w:sectPr w:rsidR="004239C4" w:rsidRPr="003F07BF">
          <w:pgSz w:w="12240" w:h="15840"/>
          <w:pgMar w:top="1440" w:right="1440" w:bottom="1440" w:left="1440" w:header="720" w:footer="720" w:gutter="0"/>
          <w:cols w:space="720"/>
          <w:docGrid w:linePitch="360"/>
        </w:sectPr>
      </w:pPr>
      <w:r>
        <w:rPr>
          <w:rFonts w:ascii="Tw Cen MT" w:hAnsi="Tw Cen MT"/>
          <w:sz w:val="28"/>
          <w:szCs w:val="28"/>
        </w:rPr>
        <w:t xml:space="preserve">In addition to our focused funding to support our academic programming, we will also utilize funding to purchase and implement a cohesive, developmentally appropriate </w:t>
      </w:r>
      <w:r w:rsidR="00DD3379">
        <w:rPr>
          <w:rFonts w:ascii="Tw Cen MT" w:hAnsi="Tw Cen MT"/>
          <w:sz w:val="28"/>
          <w:szCs w:val="28"/>
        </w:rPr>
        <w:t xml:space="preserve">social-emotional curriculum.  The Fly Five curriculum, developed by the </w:t>
      </w:r>
      <w:r w:rsidR="00A52F5D">
        <w:rPr>
          <w:rFonts w:ascii="Tw Cen MT" w:hAnsi="Tw Cen MT"/>
          <w:sz w:val="28"/>
          <w:szCs w:val="28"/>
        </w:rPr>
        <w:t xml:space="preserve">Center for Responsive Schools, </w:t>
      </w:r>
      <w:r w:rsidR="00DD5269">
        <w:rPr>
          <w:rFonts w:ascii="Tw Cen MT" w:hAnsi="Tw Cen MT"/>
          <w:sz w:val="28"/>
          <w:szCs w:val="28"/>
        </w:rPr>
        <w:t xml:space="preserve">directly aligns with our Responsive Classroom approach and mindset, and builds upon previous </w:t>
      </w:r>
      <w:r w:rsidR="00DD5269">
        <w:rPr>
          <w:rFonts w:ascii="Tw Cen MT" w:hAnsi="Tw Cen MT"/>
          <w:sz w:val="28"/>
          <w:szCs w:val="28"/>
        </w:rPr>
        <w:lastRenderedPageBreak/>
        <w:t>training our staff has received.  The curriculum is standards-aligned</w:t>
      </w:r>
      <w:r w:rsidR="00E51578">
        <w:rPr>
          <w:rFonts w:ascii="Tw Cen MT" w:hAnsi="Tw Cen MT"/>
          <w:sz w:val="28"/>
          <w:szCs w:val="28"/>
        </w:rPr>
        <w:t xml:space="preserve"> and </w:t>
      </w:r>
      <w:r w:rsidR="003906A3">
        <w:rPr>
          <w:rFonts w:ascii="Tw Cen MT" w:hAnsi="Tw Cen MT"/>
          <w:sz w:val="28"/>
          <w:szCs w:val="28"/>
        </w:rPr>
        <w:t xml:space="preserve">spans our entire K-8 grade span. </w:t>
      </w:r>
      <w:r w:rsidR="004C5010">
        <w:rPr>
          <w:rFonts w:ascii="Tw Cen MT" w:hAnsi="Tw Cen MT"/>
          <w:sz w:val="28"/>
          <w:szCs w:val="28"/>
        </w:rPr>
        <w:t xml:space="preserve"> An overview of the curriculum is included as </w:t>
      </w:r>
      <w:r w:rsidR="004C5010" w:rsidRPr="004C5010">
        <w:rPr>
          <w:rFonts w:ascii="Tw Cen MT" w:hAnsi="Tw Cen MT"/>
          <w:sz w:val="28"/>
          <w:szCs w:val="28"/>
          <w:highlight w:val="yellow"/>
        </w:rPr>
        <w:t xml:space="preserve">APPENDIX </w:t>
      </w:r>
      <w:r w:rsidR="00996852">
        <w:rPr>
          <w:rFonts w:ascii="Tw Cen MT" w:hAnsi="Tw Cen MT"/>
          <w:sz w:val="28"/>
          <w:szCs w:val="28"/>
          <w:highlight w:val="yellow"/>
        </w:rPr>
        <w:t>C</w:t>
      </w:r>
      <w:r w:rsidR="004C5010" w:rsidRPr="004C5010">
        <w:rPr>
          <w:rFonts w:ascii="Tw Cen MT" w:hAnsi="Tw Cen MT"/>
          <w:sz w:val="28"/>
          <w:szCs w:val="28"/>
          <w:highlight w:val="yellow"/>
        </w:rPr>
        <w:t>.</w:t>
      </w:r>
      <w:r w:rsidR="004C5010">
        <w:rPr>
          <w:rFonts w:ascii="Tw Cen MT" w:hAnsi="Tw Cen MT"/>
          <w:sz w:val="28"/>
          <w:szCs w:val="28"/>
        </w:rPr>
        <w:t xml:space="preserve"> </w:t>
      </w:r>
    </w:p>
    <w:tbl>
      <w:tblPr>
        <w:tblpPr w:leftFromText="180" w:rightFromText="180" w:horzAnchor="margin" w:tblpXSpec="center" w:tblpY="937"/>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720"/>
        <w:gridCol w:w="3100"/>
        <w:gridCol w:w="1920"/>
        <w:gridCol w:w="2880"/>
        <w:gridCol w:w="2100"/>
      </w:tblGrid>
      <w:tr w:rsidR="00036B83" w:rsidRPr="00036B83" w14:paraId="4833142E" w14:textId="77777777" w:rsidTr="004D6ADA">
        <w:trPr>
          <w:trHeight w:val="280"/>
        </w:trPr>
        <w:tc>
          <w:tcPr>
            <w:tcW w:w="4500" w:type="dxa"/>
            <w:gridSpan w:val="2"/>
            <w:shd w:val="clear" w:color="000000" w:fill="002060"/>
            <w:vAlign w:val="center"/>
            <w:hideMark/>
          </w:tcPr>
          <w:p w14:paraId="38154127" w14:textId="77777777" w:rsidR="00036B83" w:rsidRPr="00036B83" w:rsidRDefault="00036B83" w:rsidP="004D6ADA">
            <w:pPr>
              <w:spacing w:after="0" w:line="240" w:lineRule="auto"/>
              <w:jc w:val="center"/>
              <w:rPr>
                <w:rFonts w:ascii="Tw Cen MT" w:eastAsia="Times New Roman" w:hAnsi="Tw Cen MT" w:cs="Calibri"/>
                <w:color w:val="FFFFFF"/>
                <w:sz w:val="24"/>
                <w:szCs w:val="24"/>
              </w:rPr>
            </w:pPr>
            <w:r w:rsidRPr="00036B83">
              <w:rPr>
                <w:rFonts w:ascii="Tw Cen MT" w:eastAsia="Times New Roman" w:hAnsi="Tw Cen MT" w:cs="Calibri"/>
                <w:color w:val="FFFFFF"/>
                <w:sz w:val="24"/>
                <w:szCs w:val="24"/>
              </w:rPr>
              <w:lastRenderedPageBreak/>
              <w:t>2021-2022</w:t>
            </w:r>
          </w:p>
        </w:tc>
        <w:tc>
          <w:tcPr>
            <w:tcW w:w="5020" w:type="dxa"/>
            <w:gridSpan w:val="2"/>
            <w:shd w:val="clear" w:color="000000" w:fill="002060"/>
            <w:vAlign w:val="center"/>
            <w:hideMark/>
          </w:tcPr>
          <w:p w14:paraId="227135D5" w14:textId="77777777" w:rsidR="00036B83" w:rsidRPr="00036B83" w:rsidRDefault="00036B83" w:rsidP="004D6ADA">
            <w:pPr>
              <w:spacing w:after="0" w:line="240" w:lineRule="auto"/>
              <w:jc w:val="center"/>
              <w:rPr>
                <w:rFonts w:ascii="Tw Cen MT" w:eastAsia="Times New Roman" w:hAnsi="Tw Cen MT" w:cs="Calibri"/>
                <w:color w:val="FFFFFF"/>
                <w:sz w:val="24"/>
                <w:szCs w:val="24"/>
              </w:rPr>
            </w:pPr>
            <w:r w:rsidRPr="00036B83">
              <w:rPr>
                <w:rFonts w:ascii="Tw Cen MT" w:eastAsia="Times New Roman" w:hAnsi="Tw Cen MT" w:cs="Calibri"/>
                <w:color w:val="FFFFFF"/>
                <w:sz w:val="24"/>
                <w:szCs w:val="24"/>
              </w:rPr>
              <w:t>2022-2023</w:t>
            </w:r>
          </w:p>
        </w:tc>
        <w:tc>
          <w:tcPr>
            <w:tcW w:w="4980" w:type="dxa"/>
            <w:gridSpan w:val="2"/>
            <w:shd w:val="clear" w:color="000000" w:fill="002060"/>
            <w:vAlign w:val="center"/>
            <w:hideMark/>
          </w:tcPr>
          <w:p w14:paraId="6C2AFCD9" w14:textId="77777777" w:rsidR="00036B83" w:rsidRPr="00036B83" w:rsidRDefault="00036B83" w:rsidP="004D6ADA">
            <w:pPr>
              <w:spacing w:after="0" w:line="240" w:lineRule="auto"/>
              <w:jc w:val="center"/>
              <w:rPr>
                <w:rFonts w:ascii="Tw Cen MT" w:eastAsia="Times New Roman" w:hAnsi="Tw Cen MT" w:cs="Calibri"/>
                <w:color w:val="FFFFFF"/>
                <w:sz w:val="24"/>
                <w:szCs w:val="24"/>
              </w:rPr>
            </w:pPr>
            <w:r w:rsidRPr="00036B83">
              <w:rPr>
                <w:rFonts w:ascii="Tw Cen MT" w:eastAsia="Times New Roman" w:hAnsi="Tw Cen MT" w:cs="Calibri"/>
                <w:color w:val="FFFFFF"/>
                <w:sz w:val="24"/>
                <w:szCs w:val="24"/>
              </w:rPr>
              <w:t>2023-2024</w:t>
            </w:r>
          </w:p>
        </w:tc>
      </w:tr>
      <w:tr w:rsidR="00036B83" w:rsidRPr="00036B83" w14:paraId="49897912" w14:textId="77777777" w:rsidTr="004D6ADA">
        <w:trPr>
          <w:trHeight w:val="280"/>
        </w:trPr>
        <w:tc>
          <w:tcPr>
            <w:tcW w:w="2780" w:type="dxa"/>
            <w:shd w:val="clear" w:color="000000" w:fill="00B0F0"/>
            <w:vAlign w:val="center"/>
            <w:hideMark/>
          </w:tcPr>
          <w:p w14:paraId="6A9A1295" w14:textId="77777777" w:rsidR="00036B83" w:rsidRPr="00036B83" w:rsidRDefault="00036B83" w:rsidP="004D6ADA">
            <w:pPr>
              <w:spacing w:after="0" w:line="240" w:lineRule="auto"/>
              <w:jc w:val="center"/>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ITEM</w:t>
            </w:r>
          </w:p>
        </w:tc>
        <w:tc>
          <w:tcPr>
            <w:tcW w:w="1720" w:type="dxa"/>
            <w:shd w:val="clear" w:color="000000" w:fill="00B0F0"/>
            <w:vAlign w:val="center"/>
            <w:hideMark/>
          </w:tcPr>
          <w:p w14:paraId="33C7D138" w14:textId="77777777" w:rsidR="00036B83" w:rsidRPr="00036B83" w:rsidRDefault="00036B83" w:rsidP="004D6ADA">
            <w:pPr>
              <w:spacing w:after="0" w:line="240" w:lineRule="auto"/>
              <w:jc w:val="center"/>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~COST</w:t>
            </w:r>
          </w:p>
        </w:tc>
        <w:tc>
          <w:tcPr>
            <w:tcW w:w="3100" w:type="dxa"/>
            <w:shd w:val="clear" w:color="000000" w:fill="00B0F0"/>
            <w:vAlign w:val="center"/>
            <w:hideMark/>
          </w:tcPr>
          <w:p w14:paraId="13B22B30" w14:textId="77777777" w:rsidR="00036B83" w:rsidRPr="00036B83" w:rsidRDefault="00036B83" w:rsidP="004D6ADA">
            <w:pPr>
              <w:spacing w:after="0" w:line="240" w:lineRule="auto"/>
              <w:jc w:val="center"/>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ITEM</w:t>
            </w:r>
          </w:p>
        </w:tc>
        <w:tc>
          <w:tcPr>
            <w:tcW w:w="1920" w:type="dxa"/>
            <w:shd w:val="clear" w:color="000000" w:fill="00B0F0"/>
            <w:vAlign w:val="center"/>
            <w:hideMark/>
          </w:tcPr>
          <w:p w14:paraId="352F7BBF" w14:textId="77777777" w:rsidR="00036B83" w:rsidRPr="00036B83" w:rsidRDefault="00036B83" w:rsidP="004D6ADA">
            <w:pPr>
              <w:spacing w:after="0" w:line="240" w:lineRule="auto"/>
              <w:jc w:val="center"/>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~COST</w:t>
            </w:r>
          </w:p>
        </w:tc>
        <w:tc>
          <w:tcPr>
            <w:tcW w:w="2880" w:type="dxa"/>
            <w:shd w:val="clear" w:color="000000" w:fill="00B0F0"/>
            <w:vAlign w:val="center"/>
            <w:hideMark/>
          </w:tcPr>
          <w:p w14:paraId="79AB27C6" w14:textId="77777777" w:rsidR="00036B83" w:rsidRPr="00036B83" w:rsidRDefault="00036B83" w:rsidP="004D6ADA">
            <w:pPr>
              <w:spacing w:after="0" w:line="240" w:lineRule="auto"/>
              <w:jc w:val="center"/>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ITEM</w:t>
            </w:r>
          </w:p>
        </w:tc>
        <w:tc>
          <w:tcPr>
            <w:tcW w:w="2100" w:type="dxa"/>
            <w:shd w:val="clear" w:color="000000" w:fill="00B0F0"/>
            <w:vAlign w:val="center"/>
            <w:hideMark/>
          </w:tcPr>
          <w:p w14:paraId="3621CB85" w14:textId="77777777" w:rsidR="00036B83" w:rsidRPr="00036B83" w:rsidRDefault="00036B83" w:rsidP="004D6ADA">
            <w:pPr>
              <w:spacing w:after="0" w:line="240" w:lineRule="auto"/>
              <w:jc w:val="center"/>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~COST</w:t>
            </w:r>
          </w:p>
        </w:tc>
      </w:tr>
      <w:tr w:rsidR="00036B83" w:rsidRPr="00036B83" w14:paraId="2F6A9E25" w14:textId="77777777" w:rsidTr="004D6ADA">
        <w:trPr>
          <w:trHeight w:val="280"/>
        </w:trPr>
        <w:tc>
          <w:tcPr>
            <w:tcW w:w="2780" w:type="dxa"/>
            <w:shd w:val="clear" w:color="auto" w:fill="auto"/>
            <w:vAlign w:val="center"/>
            <w:hideMark/>
          </w:tcPr>
          <w:p w14:paraId="39F67384"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Fly Five</w:t>
            </w:r>
          </w:p>
        </w:tc>
        <w:tc>
          <w:tcPr>
            <w:tcW w:w="1720" w:type="dxa"/>
            <w:shd w:val="clear" w:color="auto" w:fill="auto"/>
            <w:vAlign w:val="center"/>
            <w:hideMark/>
          </w:tcPr>
          <w:p w14:paraId="3EBA6FD6"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$17,310 </w:t>
            </w:r>
          </w:p>
        </w:tc>
        <w:tc>
          <w:tcPr>
            <w:tcW w:w="3100" w:type="dxa"/>
            <w:shd w:val="clear" w:color="auto" w:fill="auto"/>
            <w:vAlign w:val="center"/>
            <w:hideMark/>
          </w:tcPr>
          <w:p w14:paraId="11613944"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Fly Five</w:t>
            </w:r>
          </w:p>
        </w:tc>
        <w:tc>
          <w:tcPr>
            <w:tcW w:w="1920" w:type="dxa"/>
            <w:shd w:val="clear" w:color="auto" w:fill="auto"/>
            <w:vAlign w:val="center"/>
            <w:hideMark/>
          </w:tcPr>
          <w:p w14:paraId="59DE94FB"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$8,535 </w:t>
            </w:r>
          </w:p>
        </w:tc>
        <w:tc>
          <w:tcPr>
            <w:tcW w:w="2880" w:type="dxa"/>
            <w:shd w:val="clear" w:color="auto" w:fill="auto"/>
            <w:vAlign w:val="center"/>
            <w:hideMark/>
          </w:tcPr>
          <w:p w14:paraId="4B0652A0"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Fly Five </w:t>
            </w:r>
          </w:p>
        </w:tc>
        <w:tc>
          <w:tcPr>
            <w:tcW w:w="2100" w:type="dxa"/>
            <w:shd w:val="clear" w:color="auto" w:fill="auto"/>
            <w:vAlign w:val="center"/>
            <w:hideMark/>
          </w:tcPr>
          <w:p w14:paraId="4C9C9E1D"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$8,535 </w:t>
            </w:r>
          </w:p>
        </w:tc>
      </w:tr>
      <w:tr w:rsidR="00036B83" w:rsidRPr="00036B83" w14:paraId="49B7A090" w14:textId="77777777" w:rsidTr="004D6ADA">
        <w:trPr>
          <w:trHeight w:val="280"/>
        </w:trPr>
        <w:tc>
          <w:tcPr>
            <w:tcW w:w="2780" w:type="dxa"/>
            <w:shd w:val="clear" w:color="auto" w:fill="auto"/>
            <w:noWrap/>
            <w:vAlign w:val="bottom"/>
            <w:hideMark/>
          </w:tcPr>
          <w:p w14:paraId="2841C297"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Assessment </w:t>
            </w:r>
          </w:p>
        </w:tc>
        <w:tc>
          <w:tcPr>
            <w:tcW w:w="1720" w:type="dxa"/>
            <w:shd w:val="clear" w:color="auto" w:fill="auto"/>
            <w:vAlign w:val="center"/>
            <w:hideMark/>
          </w:tcPr>
          <w:p w14:paraId="7DD2E9D4"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$4,500 </w:t>
            </w:r>
          </w:p>
        </w:tc>
        <w:tc>
          <w:tcPr>
            <w:tcW w:w="3100" w:type="dxa"/>
            <w:shd w:val="clear" w:color="auto" w:fill="auto"/>
            <w:vAlign w:val="center"/>
            <w:hideMark/>
          </w:tcPr>
          <w:p w14:paraId="1F615517"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Teaching Assistants (3)</w:t>
            </w:r>
          </w:p>
        </w:tc>
        <w:tc>
          <w:tcPr>
            <w:tcW w:w="1920" w:type="dxa"/>
            <w:shd w:val="clear" w:color="auto" w:fill="auto"/>
            <w:vAlign w:val="center"/>
            <w:hideMark/>
          </w:tcPr>
          <w:p w14:paraId="740A1C8F"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$87,000 </w:t>
            </w:r>
          </w:p>
        </w:tc>
        <w:tc>
          <w:tcPr>
            <w:tcW w:w="2880" w:type="dxa"/>
            <w:shd w:val="clear" w:color="auto" w:fill="auto"/>
            <w:vAlign w:val="center"/>
            <w:hideMark/>
          </w:tcPr>
          <w:p w14:paraId="42F6858C"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Teaching Assistants (4) </w:t>
            </w:r>
          </w:p>
        </w:tc>
        <w:tc>
          <w:tcPr>
            <w:tcW w:w="2100" w:type="dxa"/>
            <w:shd w:val="clear" w:color="auto" w:fill="auto"/>
            <w:vAlign w:val="center"/>
            <w:hideMark/>
          </w:tcPr>
          <w:p w14:paraId="066E1F69"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$116,000 </w:t>
            </w:r>
          </w:p>
        </w:tc>
      </w:tr>
      <w:tr w:rsidR="00036B83" w:rsidRPr="00036B83" w14:paraId="32DF1AFB" w14:textId="77777777" w:rsidTr="004D6ADA">
        <w:trPr>
          <w:trHeight w:val="280"/>
        </w:trPr>
        <w:tc>
          <w:tcPr>
            <w:tcW w:w="2780" w:type="dxa"/>
            <w:shd w:val="clear" w:color="auto" w:fill="auto"/>
            <w:vAlign w:val="center"/>
            <w:hideMark/>
          </w:tcPr>
          <w:p w14:paraId="24978E9A"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Intervention </w:t>
            </w:r>
          </w:p>
        </w:tc>
        <w:tc>
          <w:tcPr>
            <w:tcW w:w="1720" w:type="dxa"/>
            <w:shd w:val="clear" w:color="auto" w:fill="auto"/>
            <w:vAlign w:val="center"/>
            <w:hideMark/>
          </w:tcPr>
          <w:p w14:paraId="65467F10"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$3,850 </w:t>
            </w:r>
          </w:p>
        </w:tc>
        <w:tc>
          <w:tcPr>
            <w:tcW w:w="3100" w:type="dxa"/>
            <w:shd w:val="clear" w:color="auto" w:fill="auto"/>
            <w:vAlign w:val="center"/>
            <w:hideMark/>
          </w:tcPr>
          <w:p w14:paraId="5C856FD6"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RELAY tuition </w:t>
            </w:r>
          </w:p>
        </w:tc>
        <w:tc>
          <w:tcPr>
            <w:tcW w:w="1920" w:type="dxa"/>
            <w:shd w:val="clear" w:color="auto" w:fill="auto"/>
            <w:vAlign w:val="center"/>
            <w:hideMark/>
          </w:tcPr>
          <w:p w14:paraId="06205B95"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$13,500 </w:t>
            </w:r>
          </w:p>
        </w:tc>
        <w:tc>
          <w:tcPr>
            <w:tcW w:w="2880" w:type="dxa"/>
            <w:shd w:val="clear" w:color="auto" w:fill="auto"/>
            <w:vAlign w:val="center"/>
            <w:hideMark/>
          </w:tcPr>
          <w:p w14:paraId="226619C1"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RELAY tuition </w:t>
            </w:r>
          </w:p>
        </w:tc>
        <w:tc>
          <w:tcPr>
            <w:tcW w:w="2100" w:type="dxa"/>
            <w:shd w:val="clear" w:color="auto" w:fill="auto"/>
            <w:vAlign w:val="center"/>
            <w:hideMark/>
          </w:tcPr>
          <w:p w14:paraId="41F6C48D"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$18,000 </w:t>
            </w:r>
          </w:p>
        </w:tc>
      </w:tr>
      <w:tr w:rsidR="00036B83" w:rsidRPr="00036B83" w14:paraId="6961B211" w14:textId="77777777" w:rsidTr="004D6ADA">
        <w:trPr>
          <w:trHeight w:val="280"/>
        </w:trPr>
        <w:tc>
          <w:tcPr>
            <w:tcW w:w="2780" w:type="dxa"/>
            <w:shd w:val="clear" w:color="auto" w:fill="auto"/>
            <w:noWrap/>
            <w:vAlign w:val="bottom"/>
            <w:hideMark/>
          </w:tcPr>
          <w:p w14:paraId="341AED25"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Intervention Training </w:t>
            </w:r>
          </w:p>
        </w:tc>
        <w:tc>
          <w:tcPr>
            <w:tcW w:w="1720" w:type="dxa"/>
            <w:shd w:val="clear" w:color="auto" w:fill="auto"/>
            <w:noWrap/>
            <w:vAlign w:val="bottom"/>
            <w:hideMark/>
          </w:tcPr>
          <w:p w14:paraId="080875BE"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$3,200 </w:t>
            </w:r>
          </w:p>
        </w:tc>
        <w:tc>
          <w:tcPr>
            <w:tcW w:w="3100" w:type="dxa"/>
            <w:shd w:val="clear" w:color="auto" w:fill="auto"/>
            <w:vAlign w:val="center"/>
            <w:hideMark/>
          </w:tcPr>
          <w:p w14:paraId="4799B092"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Staff Development</w:t>
            </w:r>
          </w:p>
        </w:tc>
        <w:tc>
          <w:tcPr>
            <w:tcW w:w="1920" w:type="dxa"/>
            <w:shd w:val="clear" w:color="auto" w:fill="auto"/>
            <w:vAlign w:val="center"/>
            <w:hideMark/>
          </w:tcPr>
          <w:p w14:paraId="6E17B3DE"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$50,000 </w:t>
            </w:r>
          </w:p>
        </w:tc>
        <w:tc>
          <w:tcPr>
            <w:tcW w:w="2880" w:type="dxa"/>
            <w:shd w:val="clear" w:color="auto" w:fill="auto"/>
            <w:vAlign w:val="center"/>
            <w:hideMark/>
          </w:tcPr>
          <w:p w14:paraId="1E5C3BE5"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Staff Development</w:t>
            </w:r>
          </w:p>
        </w:tc>
        <w:tc>
          <w:tcPr>
            <w:tcW w:w="2100" w:type="dxa"/>
            <w:shd w:val="clear" w:color="auto" w:fill="auto"/>
            <w:vAlign w:val="center"/>
            <w:hideMark/>
          </w:tcPr>
          <w:p w14:paraId="53727790"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$50,000 </w:t>
            </w:r>
          </w:p>
        </w:tc>
      </w:tr>
      <w:tr w:rsidR="00036B83" w:rsidRPr="00036B83" w14:paraId="357C4C3D" w14:textId="77777777" w:rsidTr="004D6ADA">
        <w:trPr>
          <w:trHeight w:val="280"/>
        </w:trPr>
        <w:tc>
          <w:tcPr>
            <w:tcW w:w="2780" w:type="dxa"/>
            <w:shd w:val="clear" w:color="auto" w:fill="auto"/>
            <w:vAlign w:val="center"/>
            <w:hideMark/>
          </w:tcPr>
          <w:p w14:paraId="63F91F73"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Summer Learning Academy</w:t>
            </w:r>
          </w:p>
        </w:tc>
        <w:tc>
          <w:tcPr>
            <w:tcW w:w="1720" w:type="dxa"/>
            <w:shd w:val="clear" w:color="auto" w:fill="auto"/>
            <w:vAlign w:val="center"/>
            <w:hideMark/>
          </w:tcPr>
          <w:p w14:paraId="6738607B"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c>
          <w:tcPr>
            <w:tcW w:w="3100" w:type="dxa"/>
            <w:shd w:val="clear" w:color="auto" w:fill="auto"/>
            <w:vAlign w:val="center"/>
            <w:hideMark/>
          </w:tcPr>
          <w:p w14:paraId="78DA497D"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Leadership Training</w:t>
            </w:r>
          </w:p>
        </w:tc>
        <w:tc>
          <w:tcPr>
            <w:tcW w:w="1920" w:type="dxa"/>
            <w:shd w:val="clear" w:color="auto" w:fill="auto"/>
            <w:vAlign w:val="center"/>
            <w:hideMark/>
          </w:tcPr>
          <w:p w14:paraId="69423572"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c>
          <w:tcPr>
            <w:tcW w:w="2880" w:type="dxa"/>
            <w:shd w:val="clear" w:color="auto" w:fill="auto"/>
            <w:vAlign w:val="center"/>
            <w:hideMark/>
          </w:tcPr>
          <w:p w14:paraId="2C094C21"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Leadership Training </w:t>
            </w:r>
          </w:p>
        </w:tc>
        <w:tc>
          <w:tcPr>
            <w:tcW w:w="2100" w:type="dxa"/>
            <w:shd w:val="clear" w:color="auto" w:fill="auto"/>
            <w:vAlign w:val="center"/>
            <w:hideMark/>
          </w:tcPr>
          <w:p w14:paraId="7BBA4F2C"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r>
      <w:tr w:rsidR="00036B83" w:rsidRPr="00036B83" w14:paraId="76465D6B" w14:textId="77777777" w:rsidTr="004D6ADA">
        <w:trPr>
          <w:trHeight w:val="280"/>
        </w:trPr>
        <w:tc>
          <w:tcPr>
            <w:tcW w:w="2780" w:type="dxa"/>
            <w:shd w:val="clear" w:color="auto" w:fill="auto"/>
            <w:noWrap/>
            <w:vAlign w:val="bottom"/>
            <w:hideMark/>
          </w:tcPr>
          <w:p w14:paraId="7C85805F"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289AAFE7"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vAlign w:val="center"/>
            <w:hideMark/>
          </w:tcPr>
          <w:p w14:paraId="515B0044"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Summer Learning Academy</w:t>
            </w:r>
          </w:p>
        </w:tc>
        <w:tc>
          <w:tcPr>
            <w:tcW w:w="1920" w:type="dxa"/>
            <w:shd w:val="clear" w:color="auto" w:fill="auto"/>
            <w:vAlign w:val="center"/>
            <w:hideMark/>
          </w:tcPr>
          <w:p w14:paraId="2B261841"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c>
          <w:tcPr>
            <w:tcW w:w="2880" w:type="dxa"/>
            <w:shd w:val="clear" w:color="auto" w:fill="auto"/>
            <w:vAlign w:val="center"/>
            <w:hideMark/>
          </w:tcPr>
          <w:p w14:paraId="6F7D5080"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Summer Learning Academy</w:t>
            </w:r>
          </w:p>
        </w:tc>
        <w:tc>
          <w:tcPr>
            <w:tcW w:w="2100" w:type="dxa"/>
            <w:shd w:val="clear" w:color="auto" w:fill="auto"/>
            <w:vAlign w:val="center"/>
            <w:hideMark/>
          </w:tcPr>
          <w:p w14:paraId="35862501"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r>
      <w:tr w:rsidR="00036B83" w:rsidRPr="00036B83" w14:paraId="67E15530" w14:textId="77777777" w:rsidTr="004D6ADA">
        <w:trPr>
          <w:trHeight w:val="560"/>
        </w:trPr>
        <w:tc>
          <w:tcPr>
            <w:tcW w:w="2780" w:type="dxa"/>
            <w:shd w:val="clear" w:color="auto" w:fill="auto"/>
            <w:vAlign w:val="center"/>
            <w:hideMark/>
          </w:tcPr>
          <w:p w14:paraId="047ACBB5"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vAlign w:val="center"/>
            <w:hideMark/>
          </w:tcPr>
          <w:p w14:paraId="75E59FB7"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vAlign w:val="center"/>
            <w:hideMark/>
          </w:tcPr>
          <w:p w14:paraId="052D1BD5"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Transportation for Extended school year</w:t>
            </w:r>
          </w:p>
        </w:tc>
        <w:tc>
          <w:tcPr>
            <w:tcW w:w="1920" w:type="dxa"/>
            <w:shd w:val="clear" w:color="auto" w:fill="auto"/>
            <w:vAlign w:val="center"/>
            <w:hideMark/>
          </w:tcPr>
          <w:p w14:paraId="2E9160AB"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$20,000 </w:t>
            </w:r>
          </w:p>
        </w:tc>
        <w:tc>
          <w:tcPr>
            <w:tcW w:w="2880" w:type="dxa"/>
            <w:shd w:val="clear" w:color="auto" w:fill="auto"/>
            <w:vAlign w:val="center"/>
            <w:hideMark/>
          </w:tcPr>
          <w:p w14:paraId="1A3652FF"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Transportation for Extended School Year </w:t>
            </w:r>
          </w:p>
        </w:tc>
        <w:tc>
          <w:tcPr>
            <w:tcW w:w="2100" w:type="dxa"/>
            <w:shd w:val="clear" w:color="auto" w:fill="auto"/>
            <w:vAlign w:val="center"/>
            <w:hideMark/>
          </w:tcPr>
          <w:p w14:paraId="311AB011"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$20,000 </w:t>
            </w:r>
          </w:p>
        </w:tc>
      </w:tr>
      <w:tr w:rsidR="00036B83" w:rsidRPr="00036B83" w14:paraId="554DE973" w14:textId="77777777" w:rsidTr="004D6ADA">
        <w:trPr>
          <w:trHeight w:val="280"/>
        </w:trPr>
        <w:tc>
          <w:tcPr>
            <w:tcW w:w="2780" w:type="dxa"/>
            <w:shd w:val="clear" w:color="auto" w:fill="auto"/>
            <w:noWrap/>
            <w:vAlign w:val="bottom"/>
            <w:hideMark/>
          </w:tcPr>
          <w:p w14:paraId="4A8E0A8C"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46377D38"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vAlign w:val="center"/>
            <w:hideMark/>
          </w:tcPr>
          <w:p w14:paraId="59CB9772"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CKLA Skills Curriculum K-3</w:t>
            </w:r>
          </w:p>
        </w:tc>
        <w:tc>
          <w:tcPr>
            <w:tcW w:w="1920" w:type="dxa"/>
            <w:shd w:val="clear" w:color="auto" w:fill="auto"/>
            <w:noWrap/>
            <w:vAlign w:val="bottom"/>
            <w:hideMark/>
          </w:tcPr>
          <w:p w14:paraId="727DE2E7"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$20,000 </w:t>
            </w:r>
          </w:p>
        </w:tc>
        <w:tc>
          <w:tcPr>
            <w:tcW w:w="2880" w:type="dxa"/>
            <w:shd w:val="clear" w:color="auto" w:fill="auto"/>
            <w:noWrap/>
            <w:vAlign w:val="bottom"/>
            <w:hideMark/>
          </w:tcPr>
          <w:p w14:paraId="6276A6BC"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assessment</w:t>
            </w:r>
          </w:p>
        </w:tc>
        <w:tc>
          <w:tcPr>
            <w:tcW w:w="2100" w:type="dxa"/>
            <w:shd w:val="clear" w:color="auto" w:fill="auto"/>
            <w:vAlign w:val="center"/>
            <w:hideMark/>
          </w:tcPr>
          <w:p w14:paraId="7CE76D02"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$4,500 </w:t>
            </w:r>
          </w:p>
        </w:tc>
      </w:tr>
      <w:tr w:rsidR="00036B83" w:rsidRPr="00036B83" w14:paraId="3652BBA0" w14:textId="77777777" w:rsidTr="004D6ADA">
        <w:trPr>
          <w:trHeight w:val="280"/>
        </w:trPr>
        <w:tc>
          <w:tcPr>
            <w:tcW w:w="2780" w:type="dxa"/>
            <w:shd w:val="clear" w:color="auto" w:fill="auto"/>
            <w:noWrap/>
            <w:vAlign w:val="bottom"/>
            <w:hideMark/>
          </w:tcPr>
          <w:p w14:paraId="2901C735"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4443FB58"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noWrap/>
            <w:vAlign w:val="bottom"/>
            <w:hideMark/>
          </w:tcPr>
          <w:p w14:paraId="7F0E368E"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assessment</w:t>
            </w:r>
          </w:p>
        </w:tc>
        <w:tc>
          <w:tcPr>
            <w:tcW w:w="1920" w:type="dxa"/>
            <w:shd w:val="clear" w:color="auto" w:fill="auto"/>
            <w:vAlign w:val="center"/>
            <w:hideMark/>
          </w:tcPr>
          <w:p w14:paraId="5F4FF2C0"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$4,500 </w:t>
            </w:r>
          </w:p>
        </w:tc>
        <w:tc>
          <w:tcPr>
            <w:tcW w:w="2880" w:type="dxa"/>
            <w:shd w:val="clear" w:color="auto" w:fill="auto"/>
            <w:vAlign w:val="center"/>
            <w:hideMark/>
          </w:tcPr>
          <w:p w14:paraId="192091AF"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Intervention </w:t>
            </w:r>
          </w:p>
        </w:tc>
        <w:tc>
          <w:tcPr>
            <w:tcW w:w="2100" w:type="dxa"/>
            <w:shd w:val="clear" w:color="auto" w:fill="auto"/>
            <w:vAlign w:val="center"/>
            <w:hideMark/>
          </w:tcPr>
          <w:p w14:paraId="1181A990"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$3,850 </w:t>
            </w:r>
          </w:p>
        </w:tc>
      </w:tr>
      <w:tr w:rsidR="00036B83" w:rsidRPr="00036B83" w14:paraId="0D70D8A5" w14:textId="77777777" w:rsidTr="004D6ADA">
        <w:trPr>
          <w:trHeight w:val="280"/>
        </w:trPr>
        <w:tc>
          <w:tcPr>
            <w:tcW w:w="2780" w:type="dxa"/>
            <w:shd w:val="clear" w:color="auto" w:fill="auto"/>
            <w:noWrap/>
            <w:vAlign w:val="bottom"/>
            <w:hideMark/>
          </w:tcPr>
          <w:p w14:paraId="1EF4B973"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2D7B3FD4"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vAlign w:val="center"/>
            <w:hideMark/>
          </w:tcPr>
          <w:p w14:paraId="6C4C73B1"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mClass</w:t>
            </w:r>
            <w:proofErr w:type="spellEnd"/>
            <w:r w:rsidRPr="00036B83">
              <w:rPr>
                <w:rFonts w:ascii="Tw Cen MT" w:eastAsia="Times New Roman" w:hAnsi="Tw Cen MT" w:cs="Calibri"/>
                <w:color w:val="000000"/>
                <w:sz w:val="24"/>
                <w:szCs w:val="24"/>
              </w:rPr>
              <w:t xml:space="preserve"> Intervention </w:t>
            </w:r>
          </w:p>
        </w:tc>
        <w:tc>
          <w:tcPr>
            <w:tcW w:w="1920" w:type="dxa"/>
            <w:shd w:val="clear" w:color="auto" w:fill="auto"/>
            <w:vAlign w:val="center"/>
            <w:hideMark/>
          </w:tcPr>
          <w:p w14:paraId="4BFF38AC"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$3,850 </w:t>
            </w:r>
          </w:p>
        </w:tc>
        <w:tc>
          <w:tcPr>
            <w:tcW w:w="2880" w:type="dxa"/>
            <w:shd w:val="clear" w:color="auto" w:fill="auto"/>
            <w:noWrap/>
            <w:vAlign w:val="bottom"/>
            <w:hideMark/>
          </w:tcPr>
          <w:p w14:paraId="192E0391"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City Year</w:t>
            </w:r>
          </w:p>
        </w:tc>
        <w:tc>
          <w:tcPr>
            <w:tcW w:w="2100" w:type="dxa"/>
            <w:shd w:val="clear" w:color="auto" w:fill="auto"/>
            <w:noWrap/>
            <w:vAlign w:val="bottom"/>
            <w:hideMark/>
          </w:tcPr>
          <w:p w14:paraId="154B866E"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$75,000 </w:t>
            </w:r>
          </w:p>
        </w:tc>
      </w:tr>
      <w:tr w:rsidR="00036B83" w:rsidRPr="00036B83" w14:paraId="2C9CAC84" w14:textId="77777777" w:rsidTr="004D6ADA">
        <w:trPr>
          <w:trHeight w:val="280"/>
        </w:trPr>
        <w:tc>
          <w:tcPr>
            <w:tcW w:w="2780" w:type="dxa"/>
            <w:shd w:val="clear" w:color="auto" w:fill="auto"/>
            <w:noWrap/>
            <w:vAlign w:val="bottom"/>
            <w:hideMark/>
          </w:tcPr>
          <w:p w14:paraId="3D33EBA3"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0BE3A0D0"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noWrap/>
            <w:vAlign w:val="bottom"/>
            <w:hideMark/>
          </w:tcPr>
          <w:p w14:paraId="369D01D0"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City Year</w:t>
            </w:r>
          </w:p>
        </w:tc>
        <w:tc>
          <w:tcPr>
            <w:tcW w:w="1920" w:type="dxa"/>
            <w:shd w:val="clear" w:color="auto" w:fill="auto"/>
            <w:noWrap/>
            <w:vAlign w:val="bottom"/>
            <w:hideMark/>
          </w:tcPr>
          <w:p w14:paraId="405B4F85"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$75,000 </w:t>
            </w:r>
          </w:p>
        </w:tc>
        <w:tc>
          <w:tcPr>
            <w:tcW w:w="2880" w:type="dxa"/>
            <w:shd w:val="clear" w:color="auto" w:fill="auto"/>
            <w:noWrap/>
            <w:vAlign w:val="bottom"/>
            <w:hideMark/>
          </w:tcPr>
          <w:p w14:paraId="0A067BAF"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Before School Programming</w:t>
            </w:r>
          </w:p>
        </w:tc>
        <w:tc>
          <w:tcPr>
            <w:tcW w:w="2100" w:type="dxa"/>
            <w:shd w:val="clear" w:color="auto" w:fill="auto"/>
            <w:noWrap/>
            <w:vAlign w:val="bottom"/>
            <w:hideMark/>
          </w:tcPr>
          <w:p w14:paraId="35C39E4C"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r>
      <w:tr w:rsidR="00036B83" w:rsidRPr="00036B83" w14:paraId="7822CE88" w14:textId="77777777" w:rsidTr="004D6ADA">
        <w:trPr>
          <w:trHeight w:val="280"/>
        </w:trPr>
        <w:tc>
          <w:tcPr>
            <w:tcW w:w="2780" w:type="dxa"/>
            <w:shd w:val="clear" w:color="auto" w:fill="auto"/>
            <w:noWrap/>
            <w:vAlign w:val="bottom"/>
            <w:hideMark/>
          </w:tcPr>
          <w:p w14:paraId="119314CE"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5291D5F0"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noWrap/>
            <w:vAlign w:val="bottom"/>
            <w:hideMark/>
          </w:tcPr>
          <w:p w14:paraId="3FC92D62"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Before School Programming</w:t>
            </w:r>
          </w:p>
        </w:tc>
        <w:tc>
          <w:tcPr>
            <w:tcW w:w="1920" w:type="dxa"/>
            <w:shd w:val="clear" w:color="auto" w:fill="auto"/>
            <w:noWrap/>
            <w:vAlign w:val="bottom"/>
            <w:hideMark/>
          </w:tcPr>
          <w:p w14:paraId="23DED03C"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$30,000 </w:t>
            </w:r>
          </w:p>
        </w:tc>
        <w:tc>
          <w:tcPr>
            <w:tcW w:w="2880" w:type="dxa"/>
            <w:shd w:val="clear" w:color="auto" w:fill="auto"/>
            <w:noWrap/>
            <w:vAlign w:val="bottom"/>
            <w:hideMark/>
          </w:tcPr>
          <w:p w14:paraId="35E75A26"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RtI</w:t>
            </w:r>
            <w:proofErr w:type="spellEnd"/>
            <w:r w:rsidRPr="00036B83">
              <w:rPr>
                <w:rFonts w:ascii="Tw Cen MT" w:eastAsia="Times New Roman" w:hAnsi="Tw Cen MT" w:cs="Calibri"/>
                <w:color w:val="000000"/>
                <w:sz w:val="24"/>
                <w:szCs w:val="24"/>
              </w:rPr>
              <w:t xml:space="preserve"> Teacher #4</w:t>
            </w:r>
          </w:p>
        </w:tc>
        <w:tc>
          <w:tcPr>
            <w:tcW w:w="2100" w:type="dxa"/>
            <w:shd w:val="clear" w:color="auto" w:fill="auto"/>
            <w:noWrap/>
            <w:vAlign w:val="bottom"/>
            <w:hideMark/>
          </w:tcPr>
          <w:p w14:paraId="077A412B"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$45,000 </w:t>
            </w:r>
          </w:p>
        </w:tc>
      </w:tr>
      <w:tr w:rsidR="00036B83" w:rsidRPr="00036B83" w14:paraId="2859F1B2" w14:textId="77777777" w:rsidTr="004D6ADA">
        <w:trPr>
          <w:trHeight w:val="280"/>
        </w:trPr>
        <w:tc>
          <w:tcPr>
            <w:tcW w:w="2780" w:type="dxa"/>
            <w:shd w:val="clear" w:color="auto" w:fill="auto"/>
            <w:noWrap/>
            <w:vAlign w:val="bottom"/>
            <w:hideMark/>
          </w:tcPr>
          <w:p w14:paraId="6A5A3549"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21BB115B"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noWrap/>
            <w:vAlign w:val="bottom"/>
            <w:hideMark/>
          </w:tcPr>
          <w:p w14:paraId="20958FC0"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Literacy Instructional Coach </w:t>
            </w:r>
          </w:p>
        </w:tc>
        <w:tc>
          <w:tcPr>
            <w:tcW w:w="1920" w:type="dxa"/>
            <w:shd w:val="clear" w:color="auto" w:fill="auto"/>
            <w:noWrap/>
            <w:vAlign w:val="bottom"/>
            <w:hideMark/>
          </w:tcPr>
          <w:p w14:paraId="24B87B5D"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$60,000 </w:t>
            </w:r>
          </w:p>
        </w:tc>
        <w:tc>
          <w:tcPr>
            <w:tcW w:w="2880" w:type="dxa"/>
            <w:shd w:val="clear" w:color="auto" w:fill="auto"/>
            <w:noWrap/>
            <w:vAlign w:val="bottom"/>
            <w:hideMark/>
          </w:tcPr>
          <w:p w14:paraId="5461649E"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2100" w:type="dxa"/>
            <w:shd w:val="clear" w:color="auto" w:fill="auto"/>
            <w:noWrap/>
            <w:vAlign w:val="bottom"/>
            <w:hideMark/>
          </w:tcPr>
          <w:p w14:paraId="375DE654"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r>
      <w:tr w:rsidR="00036B83" w:rsidRPr="00036B83" w14:paraId="21F6F7DF" w14:textId="77777777" w:rsidTr="004D6ADA">
        <w:trPr>
          <w:trHeight w:val="280"/>
        </w:trPr>
        <w:tc>
          <w:tcPr>
            <w:tcW w:w="2780" w:type="dxa"/>
            <w:shd w:val="clear" w:color="auto" w:fill="auto"/>
            <w:noWrap/>
            <w:vAlign w:val="bottom"/>
            <w:hideMark/>
          </w:tcPr>
          <w:p w14:paraId="1D99F097"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35AF89CD"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noWrap/>
            <w:vAlign w:val="bottom"/>
            <w:hideMark/>
          </w:tcPr>
          <w:p w14:paraId="2A46591D"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Math Instructional Coach </w:t>
            </w:r>
          </w:p>
        </w:tc>
        <w:tc>
          <w:tcPr>
            <w:tcW w:w="1920" w:type="dxa"/>
            <w:shd w:val="clear" w:color="auto" w:fill="auto"/>
            <w:noWrap/>
            <w:vAlign w:val="bottom"/>
            <w:hideMark/>
          </w:tcPr>
          <w:p w14:paraId="67D566A1"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$60,000 </w:t>
            </w:r>
          </w:p>
        </w:tc>
        <w:tc>
          <w:tcPr>
            <w:tcW w:w="2880" w:type="dxa"/>
            <w:shd w:val="clear" w:color="auto" w:fill="auto"/>
            <w:noWrap/>
            <w:vAlign w:val="bottom"/>
            <w:hideMark/>
          </w:tcPr>
          <w:p w14:paraId="00CF1811"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2100" w:type="dxa"/>
            <w:shd w:val="clear" w:color="auto" w:fill="auto"/>
            <w:noWrap/>
            <w:vAlign w:val="bottom"/>
            <w:hideMark/>
          </w:tcPr>
          <w:p w14:paraId="23DAF508"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r>
      <w:tr w:rsidR="00036B83" w:rsidRPr="00036B83" w14:paraId="0603A940" w14:textId="77777777" w:rsidTr="004D6ADA">
        <w:trPr>
          <w:trHeight w:val="280"/>
        </w:trPr>
        <w:tc>
          <w:tcPr>
            <w:tcW w:w="2780" w:type="dxa"/>
            <w:shd w:val="clear" w:color="auto" w:fill="auto"/>
            <w:noWrap/>
            <w:vAlign w:val="bottom"/>
            <w:hideMark/>
          </w:tcPr>
          <w:p w14:paraId="1A8FDB53"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1720" w:type="dxa"/>
            <w:shd w:val="clear" w:color="auto" w:fill="auto"/>
            <w:noWrap/>
            <w:vAlign w:val="bottom"/>
            <w:hideMark/>
          </w:tcPr>
          <w:p w14:paraId="1BDDCEEB"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3100" w:type="dxa"/>
            <w:shd w:val="clear" w:color="auto" w:fill="auto"/>
            <w:noWrap/>
            <w:vAlign w:val="bottom"/>
            <w:hideMark/>
          </w:tcPr>
          <w:p w14:paraId="2757BB57" w14:textId="77777777" w:rsidR="00036B83" w:rsidRPr="00036B83" w:rsidRDefault="00036B83" w:rsidP="004D6ADA">
            <w:pPr>
              <w:spacing w:after="0" w:line="240" w:lineRule="auto"/>
              <w:rPr>
                <w:rFonts w:ascii="Tw Cen MT" w:eastAsia="Times New Roman" w:hAnsi="Tw Cen MT" w:cs="Calibri"/>
                <w:color w:val="000000"/>
                <w:sz w:val="24"/>
                <w:szCs w:val="24"/>
              </w:rPr>
            </w:pPr>
            <w:proofErr w:type="spellStart"/>
            <w:r w:rsidRPr="00036B83">
              <w:rPr>
                <w:rFonts w:ascii="Tw Cen MT" w:eastAsia="Times New Roman" w:hAnsi="Tw Cen MT" w:cs="Calibri"/>
                <w:color w:val="000000"/>
                <w:sz w:val="24"/>
                <w:szCs w:val="24"/>
              </w:rPr>
              <w:t>RtI</w:t>
            </w:r>
            <w:proofErr w:type="spellEnd"/>
            <w:r w:rsidRPr="00036B83">
              <w:rPr>
                <w:rFonts w:ascii="Tw Cen MT" w:eastAsia="Times New Roman" w:hAnsi="Tw Cen MT" w:cs="Calibri"/>
                <w:color w:val="000000"/>
                <w:sz w:val="24"/>
                <w:szCs w:val="24"/>
              </w:rPr>
              <w:t xml:space="preserve"> Teacher #4</w:t>
            </w:r>
          </w:p>
        </w:tc>
        <w:tc>
          <w:tcPr>
            <w:tcW w:w="1920" w:type="dxa"/>
            <w:shd w:val="clear" w:color="auto" w:fill="auto"/>
            <w:noWrap/>
            <w:vAlign w:val="bottom"/>
            <w:hideMark/>
          </w:tcPr>
          <w:p w14:paraId="6BBAD002"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$45,000 </w:t>
            </w:r>
          </w:p>
        </w:tc>
        <w:tc>
          <w:tcPr>
            <w:tcW w:w="2880" w:type="dxa"/>
            <w:shd w:val="clear" w:color="auto" w:fill="auto"/>
            <w:noWrap/>
            <w:vAlign w:val="bottom"/>
            <w:hideMark/>
          </w:tcPr>
          <w:p w14:paraId="78CAC549"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c>
          <w:tcPr>
            <w:tcW w:w="2100" w:type="dxa"/>
            <w:shd w:val="clear" w:color="auto" w:fill="auto"/>
            <w:noWrap/>
            <w:vAlign w:val="bottom"/>
            <w:hideMark/>
          </w:tcPr>
          <w:p w14:paraId="15FF80FA"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w:t>
            </w:r>
          </w:p>
        </w:tc>
      </w:tr>
      <w:tr w:rsidR="00036B83" w:rsidRPr="00036B83" w14:paraId="30EF24B8" w14:textId="77777777" w:rsidTr="004D6ADA">
        <w:trPr>
          <w:trHeight w:val="280"/>
        </w:trPr>
        <w:tc>
          <w:tcPr>
            <w:tcW w:w="2780" w:type="dxa"/>
            <w:shd w:val="clear" w:color="auto" w:fill="auto"/>
            <w:noWrap/>
            <w:vAlign w:val="bottom"/>
            <w:hideMark/>
          </w:tcPr>
          <w:p w14:paraId="5580B917" w14:textId="77777777" w:rsidR="00036B83" w:rsidRPr="00036B83" w:rsidRDefault="00036B83" w:rsidP="004D6ADA">
            <w:pPr>
              <w:spacing w:after="0" w:line="240" w:lineRule="auto"/>
              <w:rPr>
                <w:rFonts w:ascii="Tw Cen MT" w:eastAsia="Times New Roman" w:hAnsi="Tw Cen MT" w:cs="Calibri"/>
                <w:color w:val="000000"/>
                <w:sz w:val="24"/>
                <w:szCs w:val="24"/>
              </w:rPr>
            </w:pPr>
          </w:p>
        </w:tc>
        <w:tc>
          <w:tcPr>
            <w:tcW w:w="1720" w:type="dxa"/>
            <w:shd w:val="clear" w:color="auto" w:fill="auto"/>
            <w:noWrap/>
            <w:vAlign w:val="bottom"/>
            <w:hideMark/>
          </w:tcPr>
          <w:p w14:paraId="46499414"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3100" w:type="dxa"/>
            <w:shd w:val="clear" w:color="auto" w:fill="auto"/>
            <w:noWrap/>
            <w:vAlign w:val="bottom"/>
            <w:hideMark/>
          </w:tcPr>
          <w:p w14:paraId="0FC28C40"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1920" w:type="dxa"/>
            <w:shd w:val="clear" w:color="auto" w:fill="auto"/>
            <w:noWrap/>
            <w:vAlign w:val="bottom"/>
            <w:hideMark/>
          </w:tcPr>
          <w:p w14:paraId="358B2394"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2880" w:type="dxa"/>
            <w:shd w:val="clear" w:color="auto" w:fill="auto"/>
            <w:noWrap/>
            <w:vAlign w:val="bottom"/>
            <w:hideMark/>
          </w:tcPr>
          <w:p w14:paraId="35E0C4AD"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2100" w:type="dxa"/>
            <w:shd w:val="clear" w:color="auto" w:fill="auto"/>
            <w:noWrap/>
            <w:vAlign w:val="bottom"/>
            <w:hideMark/>
          </w:tcPr>
          <w:p w14:paraId="0AE5E782" w14:textId="77777777" w:rsidR="00036B83" w:rsidRPr="00036B83" w:rsidRDefault="00036B83" w:rsidP="004D6ADA">
            <w:pPr>
              <w:spacing w:after="0" w:line="240" w:lineRule="auto"/>
              <w:rPr>
                <w:rFonts w:ascii="Times New Roman" w:eastAsia="Times New Roman" w:hAnsi="Times New Roman" w:cs="Times New Roman"/>
                <w:sz w:val="24"/>
                <w:szCs w:val="24"/>
              </w:rPr>
            </w:pPr>
          </w:p>
        </w:tc>
      </w:tr>
      <w:tr w:rsidR="004D6ADA" w:rsidRPr="00036B83" w14:paraId="6E7C20DE" w14:textId="77777777" w:rsidTr="004D6ADA">
        <w:trPr>
          <w:trHeight w:val="280"/>
        </w:trPr>
        <w:tc>
          <w:tcPr>
            <w:tcW w:w="2780" w:type="dxa"/>
            <w:shd w:val="clear" w:color="auto" w:fill="92D050"/>
            <w:noWrap/>
            <w:vAlign w:val="bottom"/>
            <w:hideMark/>
          </w:tcPr>
          <w:p w14:paraId="61606D0D"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TOTAL: </w:t>
            </w:r>
          </w:p>
        </w:tc>
        <w:tc>
          <w:tcPr>
            <w:tcW w:w="1720" w:type="dxa"/>
            <w:shd w:val="clear" w:color="auto" w:fill="92D050"/>
            <w:noWrap/>
            <w:vAlign w:val="bottom"/>
            <w:hideMark/>
          </w:tcPr>
          <w:p w14:paraId="4B446D21"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$58,860 </w:t>
            </w:r>
          </w:p>
        </w:tc>
        <w:tc>
          <w:tcPr>
            <w:tcW w:w="3100" w:type="dxa"/>
            <w:shd w:val="clear" w:color="auto" w:fill="92D050"/>
            <w:noWrap/>
            <w:vAlign w:val="bottom"/>
            <w:hideMark/>
          </w:tcPr>
          <w:p w14:paraId="1B1B69ED"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p>
        </w:tc>
        <w:tc>
          <w:tcPr>
            <w:tcW w:w="1920" w:type="dxa"/>
            <w:shd w:val="clear" w:color="auto" w:fill="92D050"/>
            <w:noWrap/>
            <w:vAlign w:val="bottom"/>
            <w:hideMark/>
          </w:tcPr>
          <w:p w14:paraId="05BB61E6"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$537,385 </w:t>
            </w:r>
          </w:p>
        </w:tc>
        <w:tc>
          <w:tcPr>
            <w:tcW w:w="2880" w:type="dxa"/>
            <w:shd w:val="clear" w:color="auto" w:fill="92D050"/>
            <w:noWrap/>
            <w:vAlign w:val="bottom"/>
            <w:hideMark/>
          </w:tcPr>
          <w:p w14:paraId="00A75BE5"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p>
        </w:tc>
        <w:tc>
          <w:tcPr>
            <w:tcW w:w="2100" w:type="dxa"/>
            <w:shd w:val="clear" w:color="auto" w:fill="92D050"/>
            <w:noWrap/>
            <w:vAlign w:val="bottom"/>
            <w:hideMark/>
          </w:tcPr>
          <w:p w14:paraId="2F7D2188"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$430,885 </w:t>
            </w:r>
          </w:p>
        </w:tc>
      </w:tr>
      <w:tr w:rsidR="00036B83" w:rsidRPr="00036B83" w14:paraId="5A4C3E9E" w14:textId="77777777" w:rsidTr="004D6ADA">
        <w:trPr>
          <w:trHeight w:val="280"/>
        </w:trPr>
        <w:tc>
          <w:tcPr>
            <w:tcW w:w="2780" w:type="dxa"/>
            <w:shd w:val="clear" w:color="auto" w:fill="auto"/>
            <w:noWrap/>
            <w:vAlign w:val="bottom"/>
            <w:hideMark/>
          </w:tcPr>
          <w:p w14:paraId="2B05CE69"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p>
        </w:tc>
        <w:tc>
          <w:tcPr>
            <w:tcW w:w="1720" w:type="dxa"/>
            <w:shd w:val="clear" w:color="auto" w:fill="auto"/>
            <w:noWrap/>
            <w:vAlign w:val="bottom"/>
            <w:hideMark/>
          </w:tcPr>
          <w:p w14:paraId="18CC67A4"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3100" w:type="dxa"/>
            <w:shd w:val="clear" w:color="auto" w:fill="auto"/>
            <w:noWrap/>
            <w:vAlign w:val="bottom"/>
            <w:hideMark/>
          </w:tcPr>
          <w:p w14:paraId="74B0BBB7"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1920" w:type="dxa"/>
            <w:shd w:val="clear" w:color="auto" w:fill="auto"/>
            <w:noWrap/>
            <w:vAlign w:val="bottom"/>
            <w:hideMark/>
          </w:tcPr>
          <w:p w14:paraId="3B1E6413"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2880" w:type="dxa"/>
            <w:shd w:val="clear" w:color="auto" w:fill="auto"/>
            <w:noWrap/>
            <w:vAlign w:val="bottom"/>
            <w:hideMark/>
          </w:tcPr>
          <w:p w14:paraId="17F20BD7"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2100" w:type="dxa"/>
            <w:shd w:val="clear" w:color="auto" w:fill="auto"/>
            <w:noWrap/>
            <w:vAlign w:val="bottom"/>
            <w:hideMark/>
          </w:tcPr>
          <w:p w14:paraId="3BBCEFE7" w14:textId="77777777" w:rsidR="00036B83" w:rsidRPr="00036B83" w:rsidRDefault="00036B83" w:rsidP="004D6ADA">
            <w:pPr>
              <w:spacing w:after="0" w:line="240" w:lineRule="auto"/>
              <w:rPr>
                <w:rFonts w:ascii="Times New Roman" w:eastAsia="Times New Roman" w:hAnsi="Times New Roman" w:cs="Times New Roman"/>
                <w:sz w:val="24"/>
                <w:szCs w:val="24"/>
              </w:rPr>
            </w:pPr>
          </w:p>
        </w:tc>
      </w:tr>
      <w:tr w:rsidR="00036B83" w:rsidRPr="00036B83" w14:paraId="4058BFC7" w14:textId="77777777" w:rsidTr="004D6ADA">
        <w:trPr>
          <w:trHeight w:val="280"/>
        </w:trPr>
        <w:tc>
          <w:tcPr>
            <w:tcW w:w="2780" w:type="dxa"/>
            <w:shd w:val="clear" w:color="auto" w:fill="92D050"/>
            <w:noWrap/>
            <w:vAlign w:val="bottom"/>
            <w:hideMark/>
          </w:tcPr>
          <w:p w14:paraId="3A0B1B1A" w14:textId="77777777" w:rsidR="00036B83" w:rsidRPr="00036B83" w:rsidRDefault="00036B83" w:rsidP="004D6ADA">
            <w:pPr>
              <w:spacing w:after="0" w:line="240" w:lineRule="auto"/>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GRAND TOTAL: </w:t>
            </w:r>
          </w:p>
        </w:tc>
        <w:tc>
          <w:tcPr>
            <w:tcW w:w="1720" w:type="dxa"/>
            <w:shd w:val="clear" w:color="auto" w:fill="92D050"/>
            <w:noWrap/>
            <w:vAlign w:val="bottom"/>
            <w:hideMark/>
          </w:tcPr>
          <w:p w14:paraId="571B76E8"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r w:rsidRPr="00036B83">
              <w:rPr>
                <w:rFonts w:ascii="Tw Cen MT" w:eastAsia="Times New Roman" w:hAnsi="Tw Cen MT" w:cs="Calibri"/>
                <w:color w:val="000000"/>
                <w:sz w:val="24"/>
                <w:szCs w:val="24"/>
              </w:rPr>
              <w:t xml:space="preserve">$1,027,130 </w:t>
            </w:r>
          </w:p>
        </w:tc>
        <w:tc>
          <w:tcPr>
            <w:tcW w:w="3100" w:type="dxa"/>
            <w:shd w:val="clear" w:color="auto" w:fill="auto"/>
            <w:noWrap/>
            <w:vAlign w:val="bottom"/>
            <w:hideMark/>
          </w:tcPr>
          <w:p w14:paraId="53AD808A" w14:textId="77777777" w:rsidR="00036B83" w:rsidRPr="00036B83" w:rsidRDefault="00036B83" w:rsidP="004D6ADA">
            <w:pPr>
              <w:spacing w:after="0" w:line="240" w:lineRule="auto"/>
              <w:jc w:val="right"/>
              <w:rPr>
                <w:rFonts w:ascii="Tw Cen MT" w:eastAsia="Times New Roman" w:hAnsi="Tw Cen MT" w:cs="Calibri"/>
                <w:color w:val="000000"/>
                <w:sz w:val="24"/>
                <w:szCs w:val="24"/>
              </w:rPr>
            </w:pPr>
          </w:p>
        </w:tc>
        <w:tc>
          <w:tcPr>
            <w:tcW w:w="1920" w:type="dxa"/>
            <w:shd w:val="clear" w:color="auto" w:fill="auto"/>
            <w:noWrap/>
            <w:vAlign w:val="bottom"/>
            <w:hideMark/>
          </w:tcPr>
          <w:p w14:paraId="42291B4E"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2880" w:type="dxa"/>
            <w:shd w:val="clear" w:color="auto" w:fill="auto"/>
            <w:noWrap/>
            <w:vAlign w:val="bottom"/>
            <w:hideMark/>
          </w:tcPr>
          <w:p w14:paraId="3E094BC3" w14:textId="77777777" w:rsidR="00036B83" w:rsidRPr="00036B83" w:rsidRDefault="00036B83" w:rsidP="004D6ADA">
            <w:pPr>
              <w:spacing w:after="0" w:line="240" w:lineRule="auto"/>
              <w:rPr>
                <w:rFonts w:ascii="Times New Roman" w:eastAsia="Times New Roman" w:hAnsi="Times New Roman" w:cs="Times New Roman"/>
                <w:sz w:val="24"/>
                <w:szCs w:val="24"/>
              </w:rPr>
            </w:pPr>
          </w:p>
        </w:tc>
        <w:tc>
          <w:tcPr>
            <w:tcW w:w="2100" w:type="dxa"/>
            <w:shd w:val="clear" w:color="auto" w:fill="auto"/>
            <w:noWrap/>
            <w:vAlign w:val="bottom"/>
            <w:hideMark/>
          </w:tcPr>
          <w:p w14:paraId="05AC5C2C" w14:textId="77777777" w:rsidR="00036B83" w:rsidRPr="00036B83" w:rsidRDefault="00036B83" w:rsidP="004D6ADA">
            <w:pPr>
              <w:spacing w:after="0" w:line="240" w:lineRule="auto"/>
              <w:rPr>
                <w:rFonts w:ascii="Times New Roman" w:eastAsia="Times New Roman" w:hAnsi="Times New Roman" w:cs="Times New Roman"/>
                <w:sz w:val="24"/>
                <w:szCs w:val="24"/>
              </w:rPr>
            </w:pPr>
          </w:p>
        </w:tc>
      </w:tr>
    </w:tbl>
    <w:p w14:paraId="35F51A83" w14:textId="46B29D93" w:rsidR="00426BE6" w:rsidRDefault="004D6ADA">
      <w:pPr>
        <w:rPr>
          <w:rFonts w:ascii="Tw Cen MT" w:hAnsi="Tw Cen MT"/>
          <w:b/>
          <w:bCs/>
          <w:sz w:val="28"/>
          <w:szCs w:val="28"/>
        </w:rPr>
      </w:pPr>
      <w:r w:rsidRPr="004D6ADA">
        <w:rPr>
          <w:rFonts w:ascii="Tw Cen MT" w:hAnsi="Tw Cen MT"/>
          <w:b/>
          <w:bCs/>
          <w:sz w:val="28"/>
          <w:szCs w:val="28"/>
        </w:rPr>
        <w:t>BUDGET OVERVIEW___________________________________________________________________________</w:t>
      </w:r>
    </w:p>
    <w:p w14:paraId="4D53FACD" w14:textId="29C9619E" w:rsidR="00C02FE9" w:rsidRDefault="00C02FE9">
      <w:pPr>
        <w:rPr>
          <w:rFonts w:ascii="Tw Cen MT" w:hAnsi="Tw Cen MT"/>
          <w:b/>
          <w:bCs/>
          <w:sz w:val="28"/>
          <w:szCs w:val="28"/>
        </w:rPr>
      </w:pPr>
    </w:p>
    <w:p w14:paraId="2DB2A764" w14:textId="39CC7BA0" w:rsidR="00C02FE9" w:rsidRDefault="00C02FE9">
      <w:pPr>
        <w:rPr>
          <w:rFonts w:ascii="Tw Cen MT" w:hAnsi="Tw Cen MT"/>
          <w:b/>
          <w:bCs/>
          <w:sz w:val="28"/>
          <w:szCs w:val="28"/>
        </w:rPr>
      </w:pPr>
    </w:p>
    <w:p w14:paraId="42772A83" w14:textId="77777777" w:rsidR="00C02FE9" w:rsidRDefault="00C02FE9">
      <w:pPr>
        <w:rPr>
          <w:rFonts w:ascii="Tw Cen MT" w:hAnsi="Tw Cen MT"/>
          <w:b/>
          <w:bCs/>
          <w:sz w:val="28"/>
          <w:szCs w:val="28"/>
        </w:rPr>
        <w:sectPr w:rsidR="00C02FE9" w:rsidSect="00036B83">
          <w:pgSz w:w="15840" w:h="12240" w:orient="landscape"/>
          <w:pgMar w:top="1440" w:right="1440" w:bottom="1440" w:left="1440" w:header="720" w:footer="720" w:gutter="0"/>
          <w:cols w:space="720"/>
          <w:docGrid w:linePitch="360"/>
        </w:sectPr>
      </w:pPr>
    </w:p>
    <w:p w14:paraId="74AF69DC" w14:textId="25E02656" w:rsidR="00C02FE9" w:rsidRDefault="00C02FE9">
      <w:pPr>
        <w:rPr>
          <w:rFonts w:ascii="Tw Cen MT" w:hAnsi="Tw Cen MT"/>
          <w:b/>
          <w:bCs/>
          <w:sz w:val="28"/>
          <w:szCs w:val="28"/>
        </w:rPr>
      </w:pPr>
      <w:r>
        <w:rPr>
          <w:rFonts w:ascii="Tw Cen MT" w:hAnsi="Tw Cen MT"/>
          <w:b/>
          <w:bCs/>
          <w:sz w:val="28"/>
          <w:szCs w:val="28"/>
        </w:rPr>
        <w:lastRenderedPageBreak/>
        <w:t>APPENDIX A: RELAY GRADAUTE SCHOOL OF EDUCATION OVERVIEW</w:t>
      </w:r>
    </w:p>
    <w:p w14:paraId="232B65C5" w14:textId="0F6FAD80" w:rsidR="008D3F25" w:rsidRDefault="008D3F25">
      <w:pPr>
        <w:rPr>
          <w:rFonts w:ascii="Tw Cen MT" w:hAnsi="Tw Cen MT"/>
          <w:b/>
          <w:bCs/>
          <w:sz w:val="28"/>
          <w:szCs w:val="28"/>
        </w:rPr>
      </w:pPr>
      <w:r>
        <w:rPr>
          <w:noProof/>
        </w:rPr>
        <w:drawing>
          <wp:inline distT="0" distB="0" distL="0" distR="0" wp14:anchorId="4A5FCD2F" wp14:editId="584F5B11">
            <wp:extent cx="5867400" cy="7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67400" cy="7620000"/>
                    </a:xfrm>
                    <a:prstGeom prst="rect">
                      <a:avLst/>
                    </a:prstGeom>
                  </pic:spPr>
                </pic:pic>
              </a:graphicData>
            </a:graphic>
          </wp:inline>
        </w:drawing>
      </w:r>
    </w:p>
    <w:p w14:paraId="6061D3D4" w14:textId="77777777" w:rsidR="00996852" w:rsidRDefault="00996852" w:rsidP="00996852">
      <w:pPr>
        <w:rPr>
          <w:rFonts w:ascii="Tw Cen MT" w:hAnsi="Tw Cen MT"/>
          <w:b/>
          <w:bCs/>
          <w:sz w:val="28"/>
          <w:szCs w:val="28"/>
        </w:rPr>
      </w:pPr>
      <w:r>
        <w:rPr>
          <w:rFonts w:ascii="Tw Cen MT" w:hAnsi="Tw Cen MT"/>
          <w:b/>
          <w:bCs/>
          <w:sz w:val="28"/>
          <w:szCs w:val="28"/>
        </w:rPr>
        <w:lastRenderedPageBreak/>
        <w:t xml:space="preserve">APPENDIX C: FLY FIVE SEL CURRICULUM OVERVIEW </w:t>
      </w:r>
    </w:p>
    <w:p w14:paraId="1C66ADEB" w14:textId="4CCFF11D" w:rsidR="00C02FE9" w:rsidRDefault="00996852">
      <w:pPr>
        <w:rPr>
          <w:rFonts w:ascii="Tw Cen MT" w:hAnsi="Tw Cen MT"/>
          <w:b/>
          <w:bCs/>
          <w:sz w:val="28"/>
          <w:szCs w:val="28"/>
        </w:rPr>
      </w:pPr>
      <w:r>
        <w:rPr>
          <w:noProof/>
        </w:rPr>
        <w:drawing>
          <wp:anchor distT="0" distB="0" distL="114300" distR="114300" simplePos="0" relativeHeight="251661312" behindDoc="0" locked="0" layoutInCell="1" allowOverlap="1" wp14:anchorId="3268FB9E" wp14:editId="7A3623A5">
            <wp:simplePos x="0" y="0"/>
            <wp:positionH relativeFrom="column">
              <wp:posOffset>-53015</wp:posOffset>
            </wp:positionH>
            <wp:positionV relativeFrom="paragraph">
              <wp:posOffset>116751</wp:posOffset>
            </wp:positionV>
            <wp:extent cx="5838825" cy="7496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38825" cy="7496175"/>
                    </a:xfrm>
                    <a:prstGeom prst="rect">
                      <a:avLst/>
                    </a:prstGeom>
                  </pic:spPr>
                </pic:pic>
              </a:graphicData>
            </a:graphic>
            <wp14:sizeRelH relativeFrom="page">
              <wp14:pctWidth>0</wp14:pctWidth>
            </wp14:sizeRelH>
            <wp14:sizeRelV relativeFrom="page">
              <wp14:pctHeight>0</wp14:pctHeight>
            </wp14:sizeRelV>
          </wp:anchor>
        </w:drawing>
      </w:r>
    </w:p>
    <w:p w14:paraId="4585AF0E" w14:textId="282467EF" w:rsidR="00C02FE9" w:rsidRDefault="00C02FE9">
      <w:pPr>
        <w:rPr>
          <w:rFonts w:ascii="Tw Cen MT" w:hAnsi="Tw Cen MT"/>
          <w:b/>
          <w:bCs/>
          <w:sz w:val="28"/>
          <w:szCs w:val="28"/>
        </w:rPr>
      </w:pPr>
      <w:r>
        <w:rPr>
          <w:rFonts w:ascii="Tw Cen MT" w:hAnsi="Tw Cen MT"/>
          <w:b/>
          <w:bCs/>
          <w:sz w:val="28"/>
          <w:szCs w:val="28"/>
        </w:rPr>
        <w:t xml:space="preserve">APPENDIX B: </w:t>
      </w:r>
      <w:r w:rsidR="00DB33B0">
        <w:rPr>
          <w:rFonts w:ascii="Tw Cen MT" w:hAnsi="Tw Cen MT"/>
          <w:b/>
          <w:bCs/>
          <w:sz w:val="28"/>
          <w:szCs w:val="28"/>
        </w:rPr>
        <w:t xml:space="preserve">SCIENCE OF READING 3-YEAR STRATEGY </w:t>
      </w:r>
    </w:p>
    <w:p w14:paraId="17B3F97E" w14:textId="6E771D0E" w:rsidR="00DB33B0" w:rsidRDefault="00DB33B0">
      <w:pPr>
        <w:rPr>
          <w:rFonts w:ascii="Tw Cen MT" w:hAnsi="Tw Cen MT"/>
          <w:b/>
          <w:bCs/>
          <w:sz w:val="28"/>
          <w:szCs w:val="28"/>
        </w:rPr>
      </w:pPr>
    </w:p>
    <w:p w14:paraId="5A64B1E3" w14:textId="29E83898" w:rsidR="00DB33B0" w:rsidRDefault="00DB33B0">
      <w:pPr>
        <w:rPr>
          <w:rFonts w:ascii="Tw Cen MT" w:hAnsi="Tw Cen MT"/>
          <w:b/>
          <w:bCs/>
          <w:sz w:val="28"/>
          <w:szCs w:val="28"/>
        </w:rPr>
      </w:pPr>
    </w:p>
    <w:p w14:paraId="15520177" w14:textId="076720A1" w:rsidR="003C1EAB" w:rsidRDefault="003C1EAB">
      <w:pPr>
        <w:rPr>
          <w:rFonts w:ascii="Tw Cen MT" w:hAnsi="Tw Cen MT"/>
          <w:b/>
          <w:bCs/>
          <w:sz w:val="28"/>
          <w:szCs w:val="28"/>
        </w:rPr>
      </w:pPr>
    </w:p>
    <w:p w14:paraId="1A5B62A9" w14:textId="3EE49A47" w:rsidR="00996852" w:rsidRDefault="00996852">
      <w:pPr>
        <w:rPr>
          <w:rFonts w:ascii="Tw Cen MT" w:hAnsi="Tw Cen MT"/>
          <w:b/>
          <w:bCs/>
          <w:sz w:val="28"/>
          <w:szCs w:val="28"/>
        </w:rPr>
      </w:pPr>
    </w:p>
    <w:p w14:paraId="62FF6810" w14:textId="7B481895" w:rsidR="00996852" w:rsidRDefault="00996852">
      <w:pPr>
        <w:rPr>
          <w:rFonts w:ascii="Tw Cen MT" w:hAnsi="Tw Cen MT"/>
          <w:b/>
          <w:bCs/>
          <w:sz w:val="28"/>
          <w:szCs w:val="28"/>
        </w:rPr>
      </w:pPr>
    </w:p>
    <w:p w14:paraId="17E4061D" w14:textId="21CB5549" w:rsidR="00996852" w:rsidRDefault="00996852">
      <w:pPr>
        <w:rPr>
          <w:rFonts w:ascii="Tw Cen MT" w:hAnsi="Tw Cen MT"/>
          <w:b/>
          <w:bCs/>
          <w:sz w:val="28"/>
          <w:szCs w:val="28"/>
        </w:rPr>
      </w:pPr>
    </w:p>
    <w:p w14:paraId="1093A7B1" w14:textId="0B94E06F" w:rsidR="00996852" w:rsidRDefault="00996852">
      <w:pPr>
        <w:rPr>
          <w:rFonts w:ascii="Tw Cen MT" w:hAnsi="Tw Cen MT"/>
          <w:b/>
          <w:bCs/>
          <w:sz w:val="28"/>
          <w:szCs w:val="28"/>
        </w:rPr>
      </w:pPr>
    </w:p>
    <w:p w14:paraId="6972BF77" w14:textId="72281A75" w:rsidR="00996852" w:rsidRDefault="00996852">
      <w:pPr>
        <w:rPr>
          <w:rFonts w:ascii="Tw Cen MT" w:hAnsi="Tw Cen MT"/>
          <w:b/>
          <w:bCs/>
          <w:sz w:val="28"/>
          <w:szCs w:val="28"/>
        </w:rPr>
      </w:pPr>
    </w:p>
    <w:p w14:paraId="078BFFBB" w14:textId="20DE5AEA" w:rsidR="00996852" w:rsidRDefault="00996852">
      <w:pPr>
        <w:rPr>
          <w:rFonts w:ascii="Tw Cen MT" w:hAnsi="Tw Cen MT"/>
          <w:b/>
          <w:bCs/>
          <w:sz w:val="28"/>
          <w:szCs w:val="28"/>
        </w:rPr>
      </w:pPr>
    </w:p>
    <w:p w14:paraId="0D527C68" w14:textId="307B5A81" w:rsidR="00996852" w:rsidRDefault="00996852">
      <w:pPr>
        <w:rPr>
          <w:rFonts w:ascii="Tw Cen MT" w:hAnsi="Tw Cen MT"/>
          <w:b/>
          <w:bCs/>
          <w:sz w:val="28"/>
          <w:szCs w:val="28"/>
        </w:rPr>
      </w:pPr>
    </w:p>
    <w:p w14:paraId="074BCD99" w14:textId="021B2C0B" w:rsidR="00996852" w:rsidRDefault="00996852">
      <w:pPr>
        <w:rPr>
          <w:rFonts w:ascii="Tw Cen MT" w:hAnsi="Tw Cen MT"/>
          <w:b/>
          <w:bCs/>
          <w:sz w:val="28"/>
          <w:szCs w:val="28"/>
        </w:rPr>
      </w:pPr>
    </w:p>
    <w:p w14:paraId="67756415" w14:textId="1D8D5B6A" w:rsidR="00996852" w:rsidRDefault="00996852">
      <w:pPr>
        <w:rPr>
          <w:rFonts w:ascii="Tw Cen MT" w:hAnsi="Tw Cen MT"/>
          <w:b/>
          <w:bCs/>
          <w:sz w:val="28"/>
          <w:szCs w:val="28"/>
        </w:rPr>
      </w:pPr>
    </w:p>
    <w:p w14:paraId="52F8BD8F" w14:textId="2B8CFECD" w:rsidR="00996852" w:rsidRDefault="00996852">
      <w:pPr>
        <w:rPr>
          <w:rFonts w:ascii="Tw Cen MT" w:hAnsi="Tw Cen MT"/>
          <w:b/>
          <w:bCs/>
          <w:sz w:val="28"/>
          <w:szCs w:val="28"/>
        </w:rPr>
      </w:pPr>
    </w:p>
    <w:p w14:paraId="5B17CEDF" w14:textId="3B681708" w:rsidR="00996852" w:rsidRDefault="00996852">
      <w:pPr>
        <w:rPr>
          <w:rFonts w:ascii="Tw Cen MT" w:hAnsi="Tw Cen MT"/>
          <w:b/>
          <w:bCs/>
          <w:sz w:val="28"/>
          <w:szCs w:val="28"/>
        </w:rPr>
      </w:pPr>
    </w:p>
    <w:p w14:paraId="23485577" w14:textId="29037B9E" w:rsidR="00996852" w:rsidRDefault="00996852">
      <w:pPr>
        <w:rPr>
          <w:rFonts w:ascii="Tw Cen MT" w:hAnsi="Tw Cen MT"/>
          <w:b/>
          <w:bCs/>
          <w:sz w:val="28"/>
          <w:szCs w:val="28"/>
        </w:rPr>
      </w:pPr>
    </w:p>
    <w:p w14:paraId="05AA1785" w14:textId="695508DA" w:rsidR="00996852" w:rsidRDefault="00996852">
      <w:pPr>
        <w:rPr>
          <w:rFonts w:ascii="Tw Cen MT" w:hAnsi="Tw Cen MT"/>
          <w:b/>
          <w:bCs/>
          <w:sz w:val="28"/>
          <w:szCs w:val="28"/>
        </w:rPr>
      </w:pPr>
    </w:p>
    <w:p w14:paraId="7E419498" w14:textId="34EE7FA9" w:rsidR="00996852" w:rsidRDefault="00996852">
      <w:pPr>
        <w:rPr>
          <w:rFonts w:ascii="Tw Cen MT" w:hAnsi="Tw Cen MT"/>
          <w:b/>
          <w:bCs/>
          <w:sz w:val="28"/>
          <w:szCs w:val="28"/>
        </w:rPr>
      </w:pPr>
    </w:p>
    <w:p w14:paraId="3CA4345C" w14:textId="02798F95" w:rsidR="00996852" w:rsidRDefault="00996852">
      <w:pPr>
        <w:rPr>
          <w:rFonts w:ascii="Tw Cen MT" w:hAnsi="Tw Cen MT"/>
          <w:b/>
          <w:bCs/>
          <w:sz w:val="28"/>
          <w:szCs w:val="28"/>
        </w:rPr>
      </w:pPr>
    </w:p>
    <w:p w14:paraId="0C85F8A9" w14:textId="0AA12159" w:rsidR="00996852" w:rsidRDefault="00996852">
      <w:pPr>
        <w:rPr>
          <w:rFonts w:ascii="Tw Cen MT" w:hAnsi="Tw Cen MT"/>
          <w:b/>
          <w:bCs/>
          <w:sz w:val="28"/>
          <w:szCs w:val="28"/>
        </w:rPr>
      </w:pPr>
    </w:p>
    <w:p w14:paraId="62891568" w14:textId="40072FAB" w:rsidR="00996852" w:rsidRDefault="00996852">
      <w:pPr>
        <w:rPr>
          <w:rFonts w:ascii="Tw Cen MT" w:hAnsi="Tw Cen MT"/>
          <w:b/>
          <w:bCs/>
          <w:sz w:val="28"/>
          <w:szCs w:val="28"/>
        </w:rPr>
      </w:pPr>
    </w:p>
    <w:p w14:paraId="6EBC93DA" w14:textId="5380FF24" w:rsidR="00996852" w:rsidRDefault="00996852">
      <w:pPr>
        <w:rPr>
          <w:rFonts w:ascii="Tw Cen MT" w:hAnsi="Tw Cen MT"/>
          <w:b/>
          <w:bCs/>
          <w:sz w:val="28"/>
          <w:szCs w:val="28"/>
        </w:rPr>
      </w:pPr>
    </w:p>
    <w:p w14:paraId="16C8E61E" w14:textId="3430BECD" w:rsidR="00996852" w:rsidRDefault="00996852">
      <w:pPr>
        <w:rPr>
          <w:rFonts w:ascii="Tw Cen MT" w:hAnsi="Tw Cen MT"/>
          <w:b/>
          <w:bCs/>
          <w:sz w:val="28"/>
          <w:szCs w:val="28"/>
        </w:rPr>
      </w:pPr>
    </w:p>
    <w:p w14:paraId="4D149743" w14:textId="29FBC88C" w:rsidR="00996852" w:rsidRDefault="00996852">
      <w:pPr>
        <w:rPr>
          <w:rFonts w:ascii="Tw Cen MT" w:hAnsi="Tw Cen MT"/>
          <w:b/>
          <w:bCs/>
          <w:sz w:val="28"/>
          <w:szCs w:val="28"/>
        </w:rPr>
      </w:pPr>
    </w:p>
    <w:p w14:paraId="3B496938" w14:textId="44B3C7A5" w:rsidR="00996852" w:rsidRDefault="00996852">
      <w:pPr>
        <w:rPr>
          <w:rFonts w:ascii="Tw Cen MT" w:hAnsi="Tw Cen MT"/>
          <w:b/>
          <w:bCs/>
          <w:sz w:val="28"/>
          <w:szCs w:val="28"/>
        </w:rPr>
      </w:pPr>
      <w:r>
        <w:rPr>
          <w:noProof/>
        </w:rPr>
        <w:lastRenderedPageBreak/>
        <w:drawing>
          <wp:anchor distT="0" distB="0" distL="114300" distR="114300" simplePos="0" relativeHeight="251660288" behindDoc="0" locked="0" layoutInCell="1" allowOverlap="1" wp14:anchorId="322337D2" wp14:editId="14630112">
            <wp:simplePos x="0" y="0"/>
            <wp:positionH relativeFrom="column">
              <wp:posOffset>-488950</wp:posOffset>
            </wp:positionH>
            <wp:positionV relativeFrom="paragraph">
              <wp:posOffset>142697</wp:posOffset>
            </wp:positionV>
            <wp:extent cx="6525423" cy="829339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25423" cy="8293395"/>
                    </a:xfrm>
                    <a:prstGeom prst="rect">
                      <a:avLst/>
                    </a:prstGeom>
                  </pic:spPr>
                </pic:pic>
              </a:graphicData>
            </a:graphic>
            <wp14:sizeRelH relativeFrom="page">
              <wp14:pctWidth>0</wp14:pctWidth>
            </wp14:sizeRelH>
            <wp14:sizeRelV relativeFrom="page">
              <wp14:pctHeight>0</wp14:pctHeight>
            </wp14:sizeRelV>
          </wp:anchor>
        </w:drawing>
      </w:r>
    </w:p>
    <w:p w14:paraId="08019ABA" w14:textId="498CBAB7" w:rsidR="003C1EAB" w:rsidRDefault="003C1EAB">
      <w:pPr>
        <w:rPr>
          <w:rFonts w:ascii="Tw Cen MT" w:hAnsi="Tw Cen MT"/>
          <w:b/>
          <w:bCs/>
          <w:sz w:val="28"/>
          <w:szCs w:val="28"/>
        </w:rPr>
      </w:pPr>
    </w:p>
    <w:p w14:paraId="5CA04E62" w14:textId="27A01E36" w:rsidR="003C1EAB" w:rsidRPr="004D6ADA" w:rsidRDefault="003C1EAB">
      <w:pPr>
        <w:rPr>
          <w:rFonts w:ascii="Tw Cen MT" w:hAnsi="Tw Cen MT"/>
          <w:b/>
          <w:bCs/>
          <w:sz w:val="28"/>
          <w:szCs w:val="28"/>
        </w:rPr>
      </w:pPr>
    </w:p>
    <w:sectPr w:rsidR="003C1EAB" w:rsidRPr="004D6ADA" w:rsidSect="00C0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loCleanW01-OneBold">
    <w:altName w:val="Calibri"/>
    <w:charset w:val="00"/>
    <w:family w:val="auto"/>
    <w:pitch w:val="variable"/>
    <w:sig w:usb0="A0000027" w:usb1="1000004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4DA"/>
    <w:multiLevelType w:val="hybridMultilevel"/>
    <w:tmpl w:val="EBD8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3F29"/>
    <w:multiLevelType w:val="hybridMultilevel"/>
    <w:tmpl w:val="6E5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83"/>
    <w:rsid w:val="00026107"/>
    <w:rsid w:val="00036B83"/>
    <w:rsid w:val="00090553"/>
    <w:rsid w:val="001A4A4B"/>
    <w:rsid w:val="002127FC"/>
    <w:rsid w:val="0021563E"/>
    <w:rsid w:val="00226F5D"/>
    <w:rsid w:val="002303B2"/>
    <w:rsid w:val="003906A3"/>
    <w:rsid w:val="003B50F9"/>
    <w:rsid w:val="003C1EAB"/>
    <w:rsid w:val="003C7D3B"/>
    <w:rsid w:val="003F07BF"/>
    <w:rsid w:val="00413783"/>
    <w:rsid w:val="004239C4"/>
    <w:rsid w:val="00425080"/>
    <w:rsid w:val="00426BE6"/>
    <w:rsid w:val="00471B71"/>
    <w:rsid w:val="00477573"/>
    <w:rsid w:val="004C5010"/>
    <w:rsid w:val="004D6ADA"/>
    <w:rsid w:val="0050742F"/>
    <w:rsid w:val="00524237"/>
    <w:rsid w:val="005F2C08"/>
    <w:rsid w:val="00687910"/>
    <w:rsid w:val="006D32BB"/>
    <w:rsid w:val="006D6117"/>
    <w:rsid w:val="007E21FE"/>
    <w:rsid w:val="007F5444"/>
    <w:rsid w:val="00801271"/>
    <w:rsid w:val="00805C24"/>
    <w:rsid w:val="008A31D0"/>
    <w:rsid w:val="008D3F25"/>
    <w:rsid w:val="008E33D4"/>
    <w:rsid w:val="0095699C"/>
    <w:rsid w:val="00996852"/>
    <w:rsid w:val="009B0DE6"/>
    <w:rsid w:val="00A52F5D"/>
    <w:rsid w:val="00A559A8"/>
    <w:rsid w:val="00C02FE9"/>
    <w:rsid w:val="00C3362D"/>
    <w:rsid w:val="00D54D57"/>
    <w:rsid w:val="00D73A30"/>
    <w:rsid w:val="00DB33B0"/>
    <w:rsid w:val="00DD3379"/>
    <w:rsid w:val="00DD41BA"/>
    <w:rsid w:val="00DD5269"/>
    <w:rsid w:val="00E408F9"/>
    <w:rsid w:val="00E51578"/>
    <w:rsid w:val="00EE1F94"/>
    <w:rsid w:val="00F652FF"/>
    <w:rsid w:val="00FD2869"/>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82A1"/>
  <w15:chartTrackingRefBased/>
  <w15:docId w15:val="{90CC2935-A0B7-497F-9EFE-11CBD212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8</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Formato</dc:creator>
  <cp:keywords/>
  <dc:description/>
  <cp:lastModifiedBy>Joelle Formato</cp:lastModifiedBy>
  <cp:revision>53</cp:revision>
  <dcterms:created xsi:type="dcterms:W3CDTF">2021-08-22T21:07:00Z</dcterms:created>
  <dcterms:modified xsi:type="dcterms:W3CDTF">2021-08-23T11:16:00Z</dcterms:modified>
</cp:coreProperties>
</file>